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jc w:val="center"/>
        <w:rPr>
          <w:rFonts w:hint="eastAsia"/>
          <w:b/>
          <w:bCs/>
          <w:sz w:val="32"/>
          <w:szCs w:val="32"/>
        </w:rPr>
      </w:pPr>
      <w:r>
        <w:rPr>
          <w:rFonts w:hint="eastAsia"/>
          <w:b/>
          <w:bCs/>
          <w:sz w:val="32"/>
          <w:szCs w:val="32"/>
        </w:rPr>
        <w:t>辽宁轻工职业学院纺织服装专业群LCD显示屏采购项目</w:t>
      </w:r>
    </w:p>
    <w:p>
      <w:pPr>
        <w:adjustRightInd w:val="0"/>
        <w:snapToGrid w:val="0"/>
        <w:spacing w:line="360" w:lineRule="auto"/>
        <w:jc w:val="center"/>
        <w:outlineLvl w:val="0"/>
        <w:rPr>
          <w:b/>
          <w:bCs/>
          <w:sz w:val="30"/>
          <w:szCs w:val="30"/>
        </w:rPr>
      </w:pPr>
      <w:bookmarkStart w:id="0" w:name="_Toc8060"/>
      <w:bookmarkStart w:id="1" w:name="_Toc20438"/>
      <w:r>
        <w:rPr>
          <w:b/>
          <w:bCs/>
          <w:sz w:val="30"/>
          <w:szCs w:val="30"/>
        </w:rPr>
        <w:t>招标公告</w:t>
      </w:r>
      <w:bookmarkEnd w:id="0"/>
      <w:bookmarkEnd w:id="1"/>
    </w:p>
    <w:tbl>
      <w:tblPr>
        <w:tblStyle w:val="4"/>
        <w:tblW w:w="9833" w:type="dxa"/>
        <w:jc w:val="center"/>
        <w:tblInd w:w="0" w:type="dxa"/>
        <w:tblLayout w:type="fixed"/>
        <w:tblCellMar>
          <w:top w:w="0" w:type="dxa"/>
          <w:left w:w="0" w:type="dxa"/>
          <w:bottom w:w="0" w:type="dxa"/>
          <w:right w:w="0" w:type="dxa"/>
        </w:tblCellMar>
      </w:tblPr>
      <w:tblGrid>
        <w:gridCol w:w="606"/>
        <w:gridCol w:w="1190"/>
        <w:gridCol w:w="3210"/>
        <w:gridCol w:w="1658"/>
        <w:gridCol w:w="3169"/>
      </w:tblGrid>
      <w:tr>
        <w:tblPrEx>
          <w:tblLayout w:type="fixed"/>
          <w:tblCellMar>
            <w:top w:w="0" w:type="dxa"/>
            <w:left w:w="0" w:type="dxa"/>
            <w:bottom w:w="0" w:type="dxa"/>
            <w:right w:w="0" w:type="dxa"/>
          </w:tblCellMar>
        </w:tblPrEx>
        <w:trPr>
          <w:trHeight w:val="458" w:hRule="atLeast"/>
          <w:jc w:val="center"/>
        </w:trPr>
        <w:tc>
          <w:tcPr>
            <w:tcW w:w="9833" w:type="dxa"/>
            <w:gridSpan w:val="5"/>
            <w:noWrap w:val="0"/>
            <w:tcMar>
              <w:top w:w="24" w:type="dxa"/>
              <w:left w:w="24" w:type="dxa"/>
              <w:bottom w:w="24" w:type="dxa"/>
              <w:right w:w="24" w:type="dxa"/>
            </w:tcMar>
            <w:vAlign w:val="center"/>
          </w:tcPr>
          <w:p>
            <w:pPr>
              <w:pStyle w:val="3"/>
              <w:spacing w:line="360" w:lineRule="auto"/>
            </w:pPr>
            <w:r>
              <w:rPr>
                <w:rFonts w:hint="eastAsia"/>
              </w:rPr>
              <w:t>大连宏宇招标代理有限公司受辽宁轻工职业学院委托，就辽宁轻工职业学院纺织服装专业群LCD显示屏采购项目及其相关服务进行国内公开招标，欢迎符合资格条件的投标人参加投标。</w:t>
            </w:r>
            <w:r>
              <w:rPr>
                <w:rFonts w:hint="eastAsia"/>
                <w:sz w:val="14"/>
                <w:szCs w:val="14"/>
              </w:rPr>
              <w:t xml:space="preserve">  </w:t>
            </w:r>
          </w:p>
        </w:tc>
      </w:tr>
      <w:tr>
        <w:tblPrEx>
          <w:tblLayout w:type="fixed"/>
          <w:tblCellMar>
            <w:top w:w="0" w:type="dxa"/>
            <w:left w:w="0" w:type="dxa"/>
            <w:bottom w:w="0" w:type="dxa"/>
            <w:right w:w="0" w:type="dxa"/>
          </w:tblCellMar>
        </w:tblPrEx>
        <w:trPr>
          <w:trHeight w:val="243" w:hRule="atLeast"/>
          <w:jc w:val="center"/>
        </w:trPr>
        <w:tc>
          <w:tcPr>
            <w:tcW w:w="606" w:type="dxa"/>
            <w:noWrap w:val="0"/>
            <w:tcMar>
              <w:top w:w="24" w:type="dxa"/>
              <w:left w:w="24" w:type="dxa"/>
              <w:bottom w:w="24" w:type="dxa"/>
              <w:right w:w="24" w:type="dxa"/>
            </w:tcMar>
            <w:vAlign w:val="center"/>
          </w:tcPr>
          <w:p>
            <w:pPr>
              <w:widowControl/>
              <w:spacing w:line="360" w:lineRule="auto"/>
              <w:jc w:val="left"/>
              <w:rPr>
                <w:rFonts w:hint="eastAsia" w:hAnsi="宋体" w:cs="宋体"/>
                <w:b/>
                <w:sz w:val="24"/>
              </w:rPr>
            </w:pPr>
            <w:r>
              <w:rPr>
                <w:rFonts w:hint="eastAsia" w:hAnsi="宋体" w:cs="宋体"/>
                <w:b/>
                <w:kern w:val="0"/>
                <w:sz w:val="24"/>
                <w:lang w:bidi="ar"/>
              </w:rPr>
              <w:t>1.</w:t>
            </w:r>
          </w:p>
        </w:tc>
        <w:tc>
          <w:tcPr>
            <w:tcW w:w="9227" w:type="dxa"/>
            <w:gridSpan w:val="4"/>
            <w:noWrap w:val="0"/>
            <w:tcMar>
              <w:top w:w="24" w:type="dxa"/>
              <w:left w:w="24" w:type="dxa"/>
              <w:bottom w:w="24" w:type="dxa"/>
              <w:right w:w="24" w:type="dxa"/>
            </w:tcMar>
            <w:vAlign w:val="center"/>
          </w:tcPr>
          <w:p>
            <w:pPr>
              <w:pStyle w:val="3"/>
              <w:spacing w:line="360" w:lineRule="auto"/>
            </w:pPr>
            <w:r>
              <w:rPr>
                <w:rFonts w:hint="eastAsia"/>
                <w:b/>
              </w:rPr>
              <w:t xml:space="preserve">项目概况与招标内容   </w:t>
            </w:r>
          </w:p>
        </w:tc>
      </w:tr>
      <w:tr>
        <w:tblPrEx>
          <w:tblLayout w:type="fixed"/>
          <w:tblCellMar>
            <w:top w:w="0" w:type="dxa"/>
            <w:left w:w="0" w:type="dxa"/>
            <w:bottom w:w="0" w:type="dxa"/>
            <w:right w:w="0" w:type="dxa"/>
          </w:tblCellMar>
        </w:tblPrEx>
        <w:trPr>
          <w:trHeight w:val="243" w:hRule="atLeast"/>
          <w:jc w:val="center"/>
        </w:trPr>
        <w:tc>
          <w:tcPr>
            <w:tcW w:w="606" w:type="dxa"/>
            <w:noWrap w:val="0"/>
            <w:tcMar>
              <w:top w:w="24" w:type="dxa"/>
              <w:left w:w="24" w:type="dxa"/>
              <w:bottom w:w="24" w:type="dxa"/>
              <w:right w:w="24" w:type="dxa"/>
            </w:tcMar>
            <w:vAlign w:val="center"/>
          </w:tcPr>
          <w:p>
            <w:pPr>
              <w:widowControl/>
              <w:spacing w:line="360" w:lineRule="auto"/>
              <w:jc w:val="left"/>
              <w:rPr>
                <w:rFonts w:hint="eastAsia" w:hAnsi="宋体" w:cs="宋体"/>
                <w:sz w:val="24"/>
              </w:rPr>
            </w:pPr>
            <w:r>
              <w:rPr>
                <w:rFonts w:hint="eastAsia" w:hAnsi="宋体" w:cs="宋体"/>
                <w:kern w:val="0"/>
                <w:sz w:val="24"/>
                <w:lang w:bidi="ar"/>
              </w:rPr>
              <w:t>1.1</w:t>
            </w:r>
          </w:p>
        </w:tc>
        <w:tc>
          <w:tcPr>
            <w:tcW w:w="9227" w:type="dxa"/>
            <w:gridSpan w:val="4"/>
            <w:noWrap w:val="0"/>
            <w:tcMar>
              <w:top w:w="24" w:type="dxa"/>
              <w:left w:w="24" w:type="dxa"/>
              <w:bottom w:w="24" w:type="dxa"/>
              <w:right w:w="24" w:type="dxa"/>
            </w:tcMar>
            <w:vAlign w:val="center"/>
          </w:tcPr>
          <w:p>
            <w:pPr>
              <w:pStyle w:val="3"/>
              <w:spacing w:line="360" w:lineRule="auto"/>
            </w:pPr>
            <w:r>
              <w:rPr>
                <w:rFonts w:hint="eastAsia"/>
              </w:rPr>
              <w:t xml:space="preserve">本项目的采购方式为：公开招标   </w:t>
            </w:r>
          </w:p>
        </w:tc>
      </w:tr>
      <w:tr>
        <w:tblPrEx>
          <w:tblLayout w:type="fixed"/>
          <w:tblCellMar>
            <w:top w:w="0" w:type="dxa"/>
            <w:left w:w="0" w:type="dxa"/>
            <w:bottom w:w="0" w:type="dxa"/>
            <w:right w:w="0" w:type="dxa"/>
          </w:tblCellMar>
        </w:tblPrEx>
        <w:trPr>
          <w:trHeight w:val="243" w:hRule="atLeast"/>
          <w:jc w:val="center"/>
        </w:trPr>
        <w:tc>
          <w:tcPr>
            <w:tcW w:w="606" w:type="dxa"/>
            <w:noWrap w:val="0"/>
            <w:tcMar>
              <w:top w:w="24" w:type="dxa"/>
              <w:left w:w="24" w:type="dxa"/>
              <w:bottom w:w="24" w:type="dxa"/>
              <w:right w:w="24" w:type="dxa"/>
            </w:tcMar>
            <w:vAlign w:val="center"/>
          </w:tcPr>
          <w:p>
            <w:pPr>
              <w:widowControl/>
              <w:spacing w:line="360" w:lineRule="auto"/>
              <w:jc w:val="left"/>
              <w:rPr>
                <w:rFonts w:hint="eastAsia" w:hAnsi="宋体" w:cs="宋体"/>
                <w:sz w:val="24"/>
              </w:rPr>
            </w:pPr>
            <w:r>
              <w:rPr>
                <w:rFonts w:hint="eastAsia" w:hAnsi="宋体" w:cs="宋体"/>
                <w:kern w:val="0"/>
                <w:sz w:val="24"/>
                <w:lang w:bidi="ar"/>
              </w:rPr>
              <w:t>1.2</w:t>
            </w:r>
          </w:p>
        </w:tc>
        <w:tc>
          <w:tcPr>
            <w:tcW w:w="9227" w:type="dxa"/>
            <w:gridSpan w:val="4"/>
            <w:noWrap w:val="0"/>
            <w:tcMar>
              <w:top w:w="24" w:type="dxa"/>
              <w:left w:w="24" w:type="dxa"/>
              <w:bottom w:w="24" w:type="dxa"/>
              <w:right w:w="24" w:type="dxa"/>
            </w:tcMar>
            <w:vAlign w:val="center"/>
          </w:tcPr>
          <w:p>
            <w:pPr>
              <w:pStyle w:val="3"/>
              <w:spacing w:line="360" w:lineRule="auto"/>
              <w:rPr>
                <w:rFonts w:hint="eastAsia"/>
              </w:rPr>
            </w:pPr>
            <w:r>
              <w:rPr>
                <w:rFonts w:hint="eastAsia"/>
              </w:rPr>
              <w:t>项目名称：辽宁轻工职业学院纺织服装专业群LCD显示屏采购项目</w:t>
            </w:r>
          </w:p>
        </w:tc>
      </w:tr>
      <w:tr>
        <w:tblPrEx>
          <w:tblLayout w:type="fixed"/>
          <w:tblCellMar>
            <w:top w:w="0" w:type="dxa"/>
            <w:left w:w="0" w:type="dxa"/>
            <w:bottom w:w="0" w:type="dxa"/>
            <w:right w:w="0" w:type="dxa"/>
          </w:tblCellMar>
        </w:tblPrEx>
        <w:trPr>
          <w:trHeight w:val="243" w:hRule="atLeast"/>
          <w:jc w:val="center"/>
        </w:trPr>
        <w:tc>
          <w:tcPr>
            <w:tcW w:w="606" w:type="dxa"/>
            <w:noWrap w:val="0"/>
            <w:tcMar>
              <w:top w:w="24" w:type="dxa"/>
              <w:left w:w="24" w:type="dxa"/>
              <w:bottom w:w="24" w:type="dxa"/>
              <w:right w:w="24" w:type="dxa"/>
            </w:tcMar>
            <w:vAlign w:val="center"/>
          </w:tcPr>
          <w:p>
            <w:pPr>
              <w:widowControl/>
              <w:spacing w:line="360" w:lineRule="auto"/>
              <w:jc w:val="left"/>
              <w:rPr>
                <w:rFonts w:hint="eastAsia" w:hAnsi="宋体" w:cs="宋体"/>
                <w:sz w:val="24"/>
              </w:rPr>
            </w:pPr>
            <w:r>
              <w:rPr>
                <w:rFonts w:hint="eastAsia" w:hAnsi="宋体" w:cs="宋体"/>
                <w:kern w:val="0"/>
                <w:sz w:val="24"/>
                <w:lang w:bidi="ar"/>
              </w:rPr>
              <w:t>1.3</w:t>
            </w:r>
          </w:p>
        </w:tc>
        <w:tc>
          <w:tcPr>
            <w:tcW w:w="9227" w:type="dxa"/>
            <w:gridSpan w:val="4"/>
            <w:noWrap w:val="0"/>
            <w:tcMar>
              <w:top w:w="24" w:type="dxa"/>
              <w:left w:w="24" w:type="dxa"/>
              <w:bottom w:w="24" w:type="dxa"/>
              <w:right w:w="24" w:type="dxa"/>
            </w:tcMar>
            <w:vAlign w:val="center"/>
          </w:tcPr>
          <w:p>
            <w:pPr>
              <w:pStyle w:val="3"/>
              <w:spacing w:line="360" w:lineRule="auto"/>
              <w:rPr>
                <w:rFonts w:hint="eastAsia"/>
              </w:rPr>
            </w:pPr>
            <w:r>
              <w:rPr>
                <w:rFonts w:hint="eastAsia"/>
              </w:rPr>
              <w:t>招标编号：LNZC20190603653</w:t>
            </w:r>
          </w:p>
        </w:tc>
      </w:tr>
      <w:tr>
        <w:tblPrEx>
          <w:tblLayout w:type="fixed"/>
          <w:tblCellMar>
            <w:top w:w="0" w:type="dxa"/>
            <w:left w:w="0" w:type="dxa"/>
            <w:bottom w:w="0" w:type="dxa"/>
            <w:right w:w="0" w:type="dxa"/>
          </w:tblCellMar>
        </w:tblPrEx>
        <w:trPr>
          <w:trHeight w:val="243" w:hRule="atLeast"/>
          <w:jc w:val="center"/>
        </w:trPr>
        <w:tc>
          <w:tcPr>
            <w:tcW w:w="606" w:type="dxa"/>
            <w:noWrap w:val="0"/>
            <w:tcMar>
              <w:top w:w="24" w:type="dxa"/>
              <w:left w:w="24" w:type="dxa"/>
              <w:bottom w:w="24" w:type="dxa"/>
              <w:right w:w="24" w:type="dxa"/>
            </w:tcMar>
            <w:vAlign w:val="center"/>
          </w:tcPr>
          <w:p>
            <w:pPr>
              <w:widowControl/>
              <w:spacing w:line="360" w:lineRule="auto"/>
              <w:jc w:val="left"/>
              <w:rPr>
                <w:rFonts w:hint="eastAsia" w:hAnsi="宋体" w:cs="宋体"/>
                <w:sz w:val="24"/>
              </w:rPr>
            </w:pPr>
            <w:r>
              <w:rPr>
                <w:rFonts w:hint="eastAsia" w:hAnsi="宋体" w:cs="宋体"/>
                <w:kern w:val="0"/>
                <w:sz w:val="24"/>
                <w:lang w:bidi="ar"/>
              </w:rPr>
              <w:t>1.4</w:t>
            </w:r>
          </w:p>
        </w:tc>
        <w:tc>
          <w:tcPr>
            <w:tcW w:w="9227" w:type="dxa"/>
            <w:gridSpan w:val="4"/>
            <w:noWrap w:val="0"/>
            <w:tcMar>
              <w:top w:w="24" w:type="dxa"/>
              <w:left w:w="24" w:type="dxa"/>
              <w:bottom w:w="24" w:type="dxa"/>
              <w:right w:w="24" w:type="dxa"/>
            </w:tcMar>
            <w:vAlign w:val="center"/>
          </w:tcPr>
          <w:p>
            <w:pPr>
              <w:pStyle w:val="3"/>
              <w:spacing w:line="360" w:lineRule="auto"/>
            </w:pPr>
            <w:r>
              <w:rPr>
                <w:rFonts w:hint="eastAsia"/>
              </w:rPr>
              <w:t xml:space="preserve">采购预算：29.9万元（投标单位投标报价超出采购预算的，按无效投标处理）。  </w:t>
            </w:r>
          </w:p>
        </w:tc>
      </w:tr>
      <w:tr>
        <w:tblPrEx>
          <w:tblLayout w:type="fixed"/>
          <w:tblCellMar>
            <w:top w:w="0" w:type="dxa"/>
            <w:left w:w="0" w:type="dxa"/>
            <w:bottom w:w="0" w:type="dxa"/>
            <w:right w:w="0" w:type="dxa"/>
          </w:tblCellMar>
        </w:tblPrEx>
        <w:trPr>
          <w:trHeight w:val="243" w:hRule="atLeast"/>
          <w:jc w:val="center"/>
        </w:trPr>
        <w:tc>
          <w:tcPr>
            <w:tcW w:w="606" w:type="dxa"/>
            <w:noWrap w:val="0"/>
            <w:tcMar>
              <w:top w:w="24" w:type="dxa"/>
              <w:left w:w="24" w:type="dxa"/>
              <w:bottom w:w="24" w:type="dxa"/>
              <w:right w:w="24" w:type="dxa"/>
            </w:tcMar>
            <w:vAlign w:val="top"/>
          </w:tcPr>
          <w:p>
            <w:pPr>
              <w:widowControl/>
              <w:spacing w:line="360" w:lineRule="auto"/>
              <w:jc w:val="left"/>
              <w:textAlignment w:val="top"/>
              <w:rPr>
                <w:rFonts w:hint="eastAsia" w:hAnsi="宋体" w:cs="宋体"/>
                <w:color w:val="auto"/>
                <w:sz w:val="24"/>
              </w:rPr>
            </w:pPr>
            <w:bookmarkStart w:id="2" w:name="子网格"/>
            <w:r>
              <w:rPr>
                <w:rFonts w:hint="eastAsia" w:hAnsi="宋体" w:cs="宋体"/>
                <w:color w:val="auto"/>
                <w:kern w:val="0"/>
                <w:sz w:val="24"/>
                <w:lang w:bidi="ar"/>
              </w:rPr>
              <w:t>1.5</w:t>
            </w:r>
          </w:p>
        </w:tc>
        <w:tc>
          <w:tcPr>
            <w:tcW w:w="9227" w:type="dxa"/>
            <w:gridSpan w:val="4"/>
            <w:noWrap w:val="0"/>
            <w:tcMar>
              <w:top w:w="24" w:type="dxa"/>
              <w:left w:w="24" w:type="dxa"/>
              <w:bottom w:w="24" w:type="dxa"/>
              <w:right w:w="24" w:type="dxa"/>
            </w:tcMar>
            <w:vAlign w:val="center"/>
          </w:tcPr>
          <w:p>
            <w:pPr>
              <w:spacing w:line="360" w:lineRule="auto"/>
              <w:rPr>
                <w:rFonts w:hint="eastAsia"/>
                <w:color w:val="auto"/>
                <w:sz w:val="24"/>
              </w:rPr>
            </w:pPr>
            <w:r>
              <w:rPr>
                <w:rFonts w:hint="eastAsia"/>
                <w:color w:val="auto"/>
                <w:sz w:val="24"/>
              </w:rPr>
              <w:t>招标内容：LCD显示单元  9台</w:t>
            </w:r>
            <w:r>
              <w:rPr>
                <w:color w:val="auto"/>
                <w:sz w:val="24"/>
              </w:rPr>
              <w:t>（具体内容详见第三章项目需求及技</w:t>
            </w:r>
            <w:r>
              <w:rPr>
                <w:rFonts w:hint="eastAsia"/>
                <w:color w:val="auto"/>
                <w:sz w:val="24"/>
              </w:rPr>
              <w:t>术要求）</w:t>
            </w:r>
          </w:p>
          <w:p>
            <w:pPr>
              <w:spacing w:line="360" w:lineRule="auto"/>
              <w:rPr>
                <w:rFonts w:hint="eastAsia"/>
                <w:color w:val="auto"/>
                <w:sz w:val="24"/>
              </w:rPr>
            </w:pPr>
            <w:r>
              <w:rPr>
                <w:rFonts w:hint="eastAsia"/>
                <w:color w:val="auto"/>
                <w:sz w:val="24"/>
              </w:rPr>
              <w:t>注：①依据财政部《关于政府采购进口产品管理有关问题的通知》的规定，本项目不涉及采购进口产品；招标文件中要求投标人须提供非进口产品，否则视为无效投标文件。（进口产品指通过中国海关报关验放进入中国境内且产自关境外的产品）。</w:t>
            </w:r>
          </w:p>
          <w:p>
            <w:pPr>
              <w:spacing w:line="360" w:lineRule="auto"/>
              <w:rPr>
                <w:rFonts w:hint="eastAsia"/>
                <w:color w:val="auto"/>
                <w:sz w:val="24"/>
              </w:rPr>
            </w:pPr>
            <w:r>
              <w:rPr>
                <w:rFonts w:hint="eastAsia"/>
                <w:color w:val="auto"/>
                <w:sz w:val="24"/>
              </w:rPr>
              <w:t>②</w:t>
            </w:r>
            <w:r>
              <w:rPr>
                <w:color w:val="auto"/>
                <w:sz w:val="24"/>
              </w:rPr>
              <w:t>本次</w:t>
            </w:r>
            <w:r>
              <w:rPr>
                <w:rFonts w:hint="eastAsia"/>
                <w:color w:val="auto"/>
                <w:sz w:val="24"/>
              </w:rPr>
              <w:t>招标文件</w:t>
            </w:r>
            <w:r>
              <w:rPr>
                <w:color w:val="auto"/>
                <w:sz w:val="24"/>
              </w:rPr>
              <w:t>中的</w:t>
            </w:r>
            <w:r>
              <w:rPr>
                <w:rFonts w:hint="eastAsia"/>
                <w:color w:val="auto"/>
                <w:sz w:val="24"/>
              </w:rPr>
              <w:t>“▲LCD显示单元”必须属于《节能产品政府采购品目清单》</w:t>
            </w:r>
            <w:r>
              <w:rPr>
                <w:rFonts w:hint="eastAsia"/>
                <w:bCs/>
                <w:color w:val="auto"/>
                <w:sz w:val="24"/>
              </w:rPr>
              <w:t>中的强制采购产品，投标人须提供有效的《政府采购节能产品、环境标志产品声明函》与节能环保产品认证证明资料（认证证书复印件或法定信息发布平台公布的认证信息截图），否则为无效投标。</w:t>
            </w:r>
          </w:p>
        </w:tc>
      </w:tr>
      <w:tr>
        <w:tblPrEx>
          <w:tblLayout w:type="fixed"/>
          <w:tblCellMar>
            <w:top w:w="0" w:type="dxa"/>
            <w:left w:w="0" w:type="dxa"/>
            <w:bottom w:w="0" w:type="dxa"/>
            <w:right w:w="0" w:type="dxa"/>
          </w:tblCellMar>
        </w:tblPrEx>
        <w:trPr>
          <w:trHeight w:val="243" w:hRule="atLeast"/>
          <w:jc w:val="center"/>
        </w:trPr>
        <w:tc>
          <w:tcPr>
            <w:tcW w:w="606"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1.6</w:t>
            </w: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color w:val="auto"/>
              </w:rPr>
              <w:t xml:space="preserve">各投标人均可就本项目上述标段中的1个标段投标，最多允许中标1个标段。  </w:t>
            </w:r>
          </w:p>
        </w:tc>
      </w:tr>
      <w:tr>
        <w:tblPrEx>
          <w:tblLayout w:type="fixed"/>
          <w:tblCellMar>
            <w:top w:w="0" w:type="dxa"/>
            <w:left w:w="0" w:type="dxa"/>
            <w:bottom w:w="0" w:type="dxa"/>
            <w:right w:w="0" w:type="dxa"/>
          </w:tblCellMar>
        </w:tblPrEx>
        <w:trPr>
          <w:trHeight w:val="243" w:hRule="atLeast"/>
          <w:jc w:val="center"/>
        </w:trPr>
        <w:tc>
          <w:tcPr>
            <w:tcW w:w="606" w:type="dxa"/>
            <w:noWrap w:val="0"/>
            <w:tcMar>
              <w:top w:w="24" w:type="dxa"/>
              <w:left w:w="24" w:type="dxa"/>
              <w:bottom w:w="24" w:type="dxa"/>
              <w:right w:w="24" w:type="dxa"/>
            </w:tcMar>
            <w:vAlign w:val="center"/>
          </w:tcPr>
          <w:p>
            <w:pPr>
              <w:widowControl/>
              <w:spacing w:line="360" w:lineRule="auto"/>
              <w:jc w:val="left"/>
              <w:rPr>
                <w:rFonts w:hint="eastAsia" w:hAnsi="宋体" w:cs="宋体"/>
                <w:b/>
                <w:color w:val="auto"/>
                <w:sz w:val="24"/>
              </w:rPr>
            </w:pPr>
            <w:r>
              <w:rPr>
                <w:rFonts w:hint="eastAsia" w:hAnsi="宋体" w:cs="宋体"/>
                <w:b/>
                <w:color w:val="auto"/>
                <w:kern w:val="0"/>
                <w:sz w:val="24"/>
                <w:lang w:bidi="ar"/>
              </w:rPr>
              <w:t>2.</w:t>
            </w:r>
          </w:p>
        </w:tc>
        <w:tc>
          <w:tcPr>
            <w:tcW w:w="9227" w:type="dxa"/>
            <w:gridSpan w:val="4"/>
            <w:noWrap w:val="0"/>
            <w:tcMar>
              <w:top w:w="24" w:type="dxa"/>
              <w:left w:w="24" w:type="dxa"/>
              <w:bottom w:w="24" w:type="dxa"/>
              <w:right w:w="24" w:type="dxa"/>
            </w:tcMar>
            <w:vAlign w:val="center"/>
          </w:tcPr>
          <w:p>
            <w:pPr>
              <w:pStyle w:val="3"/>
              <w:spacing w:line="360" w:lineRule="auto"/>
              <w:rPr>
                <w:b/>
                <w:color w:val="auto"/>
              </w:rPr>
            </w:pPr>
            <w:r>
              <w:rPr>
                <w:rFonts w:hint="eastAsia"/>
                <w:b/>
                <w:color w:val="auto"/>
              </w:rPr>
              <w:t xml:space="preserve">投标人资格要求    </w:t>
            </w:r>
          </w:p>
        </w:tc>
      </w:tr>
      <w:tr>
        <w:tblPrEx>
          <w:tblLayout w:type="fixed"/>
          <w:tblCellMar>
            <w:top w:w="0" w:type="dxa"/>
            <w:left w:w="0" w:type="dxa"/>
            <w:bottom w:w="0" w:type="dxa"/>
            <w:right w:w="0" w:type="dxa"/>
          </w:tblCellMar>
        </w:tblPrEx>
        <w:trPr>
          <w:trHeight w:val="243" w:hRule="atLeast"/>
          <w:jc w:val="center"/>
        </w:trPr>
        <w:tc>
          <w:tcPr>
            <w:tcW w:w="606"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2.1</w:t>
            </w: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color w:val="auto"/>
              </w:rPr>
              <w:t>本次招标不接受联合体投标。</w:t>
            </w:r>
          </w:p>
        </w:tc>
      </w:tr>
      <w:tr>
        <w:tblPrEx>
          <w:tblLayout w:type="fixed"/>
          <w:tblCellMar>
            <w:top w:w="0" w:type="dxa"/>
            <w:left w:w="0" w:type="dxa"/>
            <w:bottom w:w="0" w:type="dxa"/>
            <w:right w:w="0" w:type="dxa"/>
          </w:tblCellMar>
        </w:tblPrEx>
        <w:trPr>
          <w:trHeight w:val="886" w:hRule="atLeast"/>
          <w:jc w:val="center"/>
        </w:trPr>
        <w:tc>
          <w:tcPr>
            <w:tcW w:w="606" w:type="dxa"/>
            <w:noWrap w:val="0"/>
            <w:tcMar>
              <w:top w:w="24" w:type="dxa"/>
              <w:left w:w="24" w:type="dxa"/>
              <w:bottom w:w="24" w:type="dxa"/>
              <w:right w:w="24" w:type="dxa"/>
            </w:tcMar>
            <w:vAlign w:val="top"/>
          </w:tcPr>
          <w:p>
            <w:pPr>
              <w:widowControl/>
              <w:spacing w:line="360" w:lineRule="auto"/>
              <w:jc w:val="left"/>
              <w:textAlignment w:val="top"/>
              <w:rPr>
                <w:rFonts w:hint="eastAsia" w:hAnsi="宋体" w:cs="宋体"/>
                <w:color w:val="auto"/>
                <w:sz w:val="24"/>
              </w:rPr>
            </w:pPr>
            <w:r>
              <w:rPr>
                <w:rFonts w:hint="eastAsia" w:hAnsi="宋体" w:cs="宋体"/>
                <w:color w:val="auto"/>
                <w:kern w:val="0"/>
                <w:sz w:val="24"/>
                <w:lang w:bidi="ar"/>
              </w:rPr>
              <w:t>2.2</w:t>
            </w: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color w:val="auto"/>
              </w:rPr>
              <w:t>截至2019年</w:t>
            </w:r>
            <w:r>
              <w:rPr>
                <w:rFonts w:hint="eastAsia"/>
                <w:color w:val="auto"/>
                <w:lang w:val="en-US" w:eastAsia="zh-CN"/>
              </w:rPr>
              <w:t>07</w:t>
            </w:r>
            <w:r>
              <w:rPr>
                <w:rFonts w:hint="eastAsia"/>
                <w:color w:val="auto"/>
              </w:rPr>
              <w:t>月</w:t>
            </w:r>
            <w:r>
              <w:rPr>
                <w:rFonts w:hint="eastAsia"/>
                <w:color w:val="auto"/>
                <w:lang w:val="en-US" w:eastAsia="zh-CN"/>
              </w:rPr>
              <w:t>24</w:t>
            </w:r>
            <w:r>
              <w:rPr>
                <w:rFonts w:hint="eastAsia"/>
                <w:color w:val="auto"/>
              </w:rPr>
              <w:t>日，经“信用中国”网站（www.creditchina.gov.cn）、“信用辽宁”网站（www.lncredit.gov.cn）、“信用大连”网站（credit.dl.cn）、“中国政府采购网”网站（www.ccgp.gov.cn）查询，被列入失信被执行人、重大税收违法案件当事人名单、政府采购严重违法失信行为记录名单的不得参加本采购项目。</w:t>
            </w:r>
            <w:r>
              <w:rPr>
                <w:rFonts w:hint="eastAsia"/>
                <w:color w:val="auto"/>
                <w:sz w:val="14"/>
                <w:szCs w:val="14"/>
              </w:rPr>
              <w:t xml:space="preserve">  </w:t>
            </w:r>
          </w:p>
        </w:tc>
      </w:tr>
      <w:tr>
        <w:tblPrEx>
          <w:tblLayout w:type="fixed"/>
          <w:tblCellMar>
            <w:top w:w="0" w:type="dxa"/>
            <w:left w:w="0" w:type="dxa"/>
            <w:bottom w:w="0" w:type="dxa"/>
            <w:right w:w="0" w:type="dxa"/>
          </w:tblCellMar>
        </w:tblPrEx>
        <w:trPr>
          <w:trHeight w:val="517" w:hRule="atLeast"/>
          <w:jc w:val="center"/>
        </w:trPr>
        <w:tc>
          <w:tcPr>
            <w:tcW w:w="606" w:type="dxa"/>
            <w:noWrap w:val="0"/>
            <w:tcMar>
              <w:top w:w="24" w:type="dxa"/>
              <w:left w:w="24" w:type="dxa"/>
              <w:bottom w:w="24" w:type="dxa"/>
              <w:right w:w="24" w:type="dxa"/>
            </w:tcMar>
            <w:vAlign w:val="top"/>
          </w:tcPr>
          <w:p>
            <w:pPr>
              <w:widowControl/>
              <w:spacing w:line="360" w:lineRule="auto"/>
              <w:jc w:val="left"/>
              <w:textAlignment w:val="top"/>
              <w:rPr>
                <w:rFonts w:hint="eastAsia" w:hAnsi="宋体" w:cs="宋体"/>
                <w:color w:val="auto"/>
                <w:sz w:val="24"/>
              </w:rPr>
            </w:pPr>
            <w:r>
              <w:rPr>
                <w:rFonts w:hint="eastAsia" w:hAnsi="宋体" w:cs="宋体"/>
                <w:color w:val="auto"/>
                <w:kern w:val="0"/>
                <w:sz w:val="24"/>
                <w:lang w:bidi="ar"/>
              </w:rPr>
              <w:t>2.3</w:t>
            </w:r>
          </w:p>
        </w:tc>
        <w:tc>
          <w:tcPr>
            <w:tcW w:w="9227" w:type="dxa"/>
            <w:gridSpan w:val="4"/>
            <w:noWrap w:val="0"/>
            <w:tcMar>
              <w:top w:w="24" w:type="dxa"/>
              <w:left w:w="24" w:type="dxa"/>
              <w:bottom w:w="24" w:type="dxa"/>
              <w:right w:w="24" w:type="dxa"/>
            </w:tcMar>
            <w:vAlign w:val="center"/>
          </w:tcPr>
          <w:p>
            <w:pPr>
              <w:spacing w:line="360" w:lineRule="auto"/>
              <w:rPr>
                <w:rFonts w:hint="eastAsia" w:hAnsi="宋体" w:cs="宋体"/>
                <w:color w:val="auto"/>
                <w:kern w:val="0"/>
                <w:sz w:val="24"/>
              </w:rPr>
            </w:pPr>
            <w:r>
              <w:rPr>
                <w:rFonts w:hint="eastAsia" w:hAnsi="宋体" w:cs="宋体"/>
                <w:color w:val="auto"/>
                <w:kern w:val="0"/>
                <w:sz w:val="24"/>
              </w:rPr>
              <w:t>报名其他条件：</w:t>
            </w:r>
          </w:p>
          <w:p>
            <w:pPr>
              <w:spacing w:line="360" w:lineRule="auto"/>
              <w:rPr>
                <w:rFonts w:hint="eastAsia" w:hAnsi="宋体" w:cs="宋体"/>
                <w:color w:val="auto"/>
                <w:kern w:val="0"/>
                <w:sz w:val="24"/>
              </w:rPr>
            </w:pPr>
            <w:r>
              <w:rPr>
                <w:rFonts w:hint="eastAsia" w:hAnsi="宋体" w:cs="宋体"/>
                <w:color w:val="auto"/>
                <w:kern w:val="0"/>
                <w:sz w:val="24"/>
              </w:rPr>
              <w:t>（一）投标人应具备《中华人民共和国政府采购法》第二十二条规定的条件；</w:t>
            </w:r>
          </w:p>
          <w:p>
            <w:pPr>
              <w:rPr>
                <w:rFonts w:hint="eastAsia" w:hAnsi="宋体" w:cs="宋体"/>
                <w:color w:val="auto"/>
                <w:kern w:val="0"/>
                <w:sz w:val="24"/>
              </w:rPr>
            </w:pPr>
            <w:r>
              <w:rPr>
                <w:rFonts w:hint="eastAsia" w:hAnsi="宋体" w:cs="宋体"/>
                <w:color w:val="auto"/>
                <w:kern w:val="0"/>
                <w:sz w:val="24"/>
              </w:rPr>
              <w:t>（二）在中国境内注册的独立</w:t>
            </w:r>
            <w:r>
              <w:rPr>
                <w:rFonts w:hint="eastAsia" w:hAnsi="宋体" w:cs="宋体"/>
                <w:color w:val="auto"/>
                <w:sz w:val="24"/>
              </w:rPr>
              <w:t>法人或者其他组织</w:t>
            </w:r>
            <w:r>
              <w:rPr>
                <w:rFonts w:hint="eastAsia" w:hAnsi="宋体" w:cs="宋体"/>
                <w:color w:val="auto"/>
                <w:kern w:val="0"/>
                <w:sz w:val="24"/>
              </w:rPr>
              <w:t>。</w:t>
            </w:r>
          </w:p>
          <w:p>
            <w:pPr>
              <w:spacing w:line="360" w:lineRule="auto"/>
              <w:rPr>
                <w:rFonts w:hint="eastAsia" w:hAnsi="宋体" w:cs="宋体"/>
                <w:color w:val="auto"/>
                <w:kern w:val="0"/>
                <w:sz w:val="24"/>
              </w:rPr>
            </w:pPr>
            <w:r>
              <w:rPr>
                <w:rFonts w:hint="eastAsia" w:hAnsi="宋体" w:cs="宋体"/>
                <w:color w:val="auto"/>
                <w:kern w:val="0"/>
                <w:sz w:val="24"/>
              </w:rPr>
              <w:t>（三）单位负责人为同一人或者存在直接控股、管理关系的不同投标人，不得同时参加</w:t>
            </w:r>
          </w:p>
          <w:p>
            <w:pPr>
              <w:spacing w:line="360" w:lineRule="auto"/>
              <w:rPr>
                <w:color w:val="auto"/>
              </w:rPr>
            </w:pPr>
            <w:r>
              <w:rPr>
                <w:rFonts w:hint="eastAsia" w:hAnsi="宋体" w:cs="宋体"/>
                <w:color w:val="auto"/>
                <w:kern w:val="0"/>
                <w:sz w:val="24"/>
              </w:rPr>
              <w:t>投标；为本项目提供整体设计、规范编制或者项目管理、监理、检测等服务的投标人，不得再参加本次采购项目。</w:t>
            </w:r>
          </w:p>
        </w:tc>
      </w:tr>
      <w:tr>
        <w:tblPrEx>
          <w:tblLayout w:type="fixed"/>
          <w:tblCellMar>
            <w:top w:w="0" w:type="dxa"/>
            <w:left w:w="0" w:type="dxa"/>
            <w:bottom w:w="0" w:type="dxa"/>
            <w:right w:w="0" w:type="dxa"/>
          </w:tblCellMar>
        </w:tblPrEx>
        <w:trPr>
          <w:trHeight w:val="243" w:hRule="atLeast"/>
          <w:jc w:val="center"/>
        </w:trPr>
        <w:tc>
          <w:tcPr>
            <w:tcW w:w="606" w:type="dxa"/>
            <w:noWrap w:val="0"/>
            <w:tcMar>
              <w:top w:w="24" w:type="dxa"/>
              <w:left w:w="24" w:type="dxa"/>
              <w:bottom w:w="24" w:type="dxa"/>
              <w:right w:w="24" w:type="dxa"/>
            </w:tcMar>
            <w:vAlign w:val="center"/>
          </w:tcPr>
          <w:p>
            <w:pPr>
              <w:widowControl/>
              <w:spacing w:line="360" w:lineRule="auto"/>
              <w:jc w:val="left"/>
              <w:rPr>
                <w:rFonts w:hint="eastAsia" w:hAnsi="宋体" w:cs="宋体"/>
                <w:b/>
                <w:color w:val="auto"/>
                <w:sz w:val="24"/>
              </w:rPr>
            </w:pPr>
            <w:r>
              <w:rPr>
                <w:rFonts w:hint="eastAsia" w:hAnsi="宋体" w:cs="宋体"/>
                <w:b/>
                <w:color w:val="auto"/>
                <w:kern w:val="0"/>
                <w:sz w:val="24"/>
                <w:lang w:bidi="ar"/>
              </w:rPr>
              <w:t>3.</w:t>
            </w: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b/>
                <w:color w:val="auto"/>
              </w:rPr>
              <w:t xml:space="preserve">招标文件获取方式   </w:t>
            </w:r>
          </w:p>
        </w:tc>
      </w:tr>
      <w:tr>
        <w:tblPrEx>
          <w:tblLayout w:type="fixed"/>
          <w:tblCellMar>
            <w:top w:w="0" w:type="dxa"/>
            <w:left w:w="0" w:type="dxa"/>
            <w:bottom w:w="0" w:type="dxa"/>
            <w:right w:w="0" w:type="dxa"/>
          </w:tblCellMar>
        </w:tblPrEx>
        <w:trPr>
          <w:trHeight w:val="458" w:hRule="atLeast"/>
          <w:jc w:val="center"/>
        </w:trPr>
        <w:tc>
          <w:tcPr>
            <w:tcW w:w="606"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 </w:t>
            </w: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color w:val="auto"/>
              </w:rPr>
              <w:t xml:space="preserve">参与本采购项目的投标单位未进入辽宁省政府采购供应商库的，请详阅辽宁省政府采购网站“首页--重要通知”栏目中“辽宁省政府采购供应商入库须知中相关规定，及时办理入库登记手续。  </w:t>
            </w:r>
          </w:p>
        </w:tc>
      </w:tr>
      <w:tr>
        <w:tblPrEx>
          <w:tblLayout w:type="fixed"/>
          <w:tblCellMar>
            <w:top w:w="0" w:type="dxa"/>
            <w:left w:w="0" w:type="dxa"/>
            <w:bottom w:w="0" w:type="dxa"/>
            <w:right w:w="0" w:type="dxa"/>
          </w:tblCellMar>
        </w:tblPrEx>
        <w:trPr>
          <w:trHeight w:val="243" w:hRule="atLeast"/>
          <w:jc w:val="center"/>
        </w:trPr>
        <w:tc>
          <w:tcPr>
            <w:tcW w:w="606"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3.1</w:t>
            </w: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color w:val="auto"/>
              </w:rPr>
              <w:t xml:space="preserve">本项目招标文件获取方式为：现场购买   </w:t>
            </w:r>
          </w:p>
        </w:tc>
      </w:tr>
      <w:tr>
        <w:tblPrEx>
          <w:tblLayout w:type="fixed"/>
          <w:tblCellMar>
            <w:top w:w="0" w:type="dxa"/>
            <w:left w:w="0" w:type="dxa"/>
            <w:bottom w:w="0" w:type="dxa"/>
            <w:right w:w="0" w:type="dxa"/>
          </w:tblCellMar>
        </w:tblPrEx>
        <w:trPr>
          <w:trHeight w:val="1315" w:hRule="atLeast"/>
          <w:jc w:val="center"/>
        </w:trPr>
        <w:tc>
          <w:tcPr>
            <w:tcW w:w="606" w:type="dxa"/>
            <w:vMerge w:val="restart"/>
            <w:noWrap w:val="0"/>
            <w:tcMar>
              <w:top w:w="24" w:type="dxa"/>
              <w:left w:w="24" w:type="dxa"/>
              <w:bottom w:w="24" w:type="dxa"/>
              <w:right w:w="24" w:type="dxa"/>
            </w:tcMar>
            <w:vAlign w:val="top"/>
          </w:tcPr>
          <w:p>
            <w:pPr>
              <w:widowControl/>
              <w:spacing w:line="360" w:lineRule="auto"/>
              <w:jc w:val="left"/>
              <w:textAlignment w:val="top"/>
              <w:rPr>
                <w:rFonts w:hint="eastAsia" w:hAnsi="宋体" w:cs="宋体"/>
                <w:color w:val="auto"/>
                <w:kern w:val="0"/>
                <w:sz w:val="24"/>
                <w:lang w:bidi="ar"/>
              </w:rPr>
            </w:pPr>
            <w:r>
              <w:rPr>
                <w:rFonts w:hint="eastAsia" w:hAnsi="宋体" w:cs="宋体"/>
                <w:color w:val="auto"/>
                <w:kern w:val="0"/>
                <w:sz w:val="24"/>
                <w:lang w:bidi="ar"/>
              </w:rPr>
              <w:t> </w:t>
            </w:r>
          </w:p>
          <w:p>
            <w:pPr>
              <w:widowControl/>
              <w:spacing w:line="360" w:lineRule="auto"/>
              <w:jc w:val="left"/>
              <w:rPr>
                <w:rFonts w:hint="eastAsia" w:hAnsi="宋体" w:cs="宋体"/>
                <w:color w:val="auto"/>
                <w:sz w:val="14"/>
                <w:szCs w:val="14"/>
              </w:rPr>
            </w:pPr>
            <w:r>
              <w:rPr>
                <w:rFonts w:hint="eastAsia" w:hAnsi="宋体" w:cs="宋体"/>
                <w:color w:val="auto"/>
                <w:kern w:val="0"/>
                <w:sz w:val="14"/>
                <w:szCs w:val="14"/>
                <w:lang w:bidi="ar"/>
              </w:rPr>
              <w:t> </w:t>
            </w:r>
          </w:p>
          <w:p>
            <w:pPr>
              <w:widowControl/>
              <w:spacing w:line="360" w:lineRule="auto"/>
              <w:jc w:val="left"/>
              <w:rPr>
                <w:rFonts w:hint="eastAsia" w:hAnsi="宋体" w:cs="宋体"/>
                <w:color w:val="auto"/>
                <w:sz w:val="14"/>
                <w:szCs w:val="14"/>
              </w:rPr>
            </w:pPr>
            <w:r>
              <w:rPr>
                <w:rFonts w:hint="eastAsia" w:hAnsi="宋体" w:cs="宋体"/>
                <w:color w:val="auto"/>
                <w:kern w:val="0"/>
                <w:sz w:val="14"/>
                <w:szCs w:val="14"/>
                <w:lang w:bidi="ar"/>
              </w:rPr>
              <w:t> </w:t>
            </w:r>
          </w:p>
          <w:p>
            <w:pPr>
              <w:widowControl/>
              <w:spacing w:line="360" w:lineRule="auto"/>
              <w:jc w:val="left"/>
              <w:rPr>
                <w:rFonts w:hint="eastAsia" w:hAnsi="宋体" w:cs="宋体"/>
                <w:color w:val="auto"/>
                <w:sz w:val="14"/>
                <w:szCs w:val="14"/>
              </w:rPr>
            </w:pPr>
            <w:r>
              <w:rPr>
                <w:rFonts w:hint="eastAsia" w:hAnsi="宋体" w:cs="宋体"/>
                <w:color w:val="auto"/>
                <w:kern w:val="0"/>
                <w:sz w:val="14"/>
                <w:szCs w:val="14"/>
                <w:lang w:bidi="ar"/>
              </w:rPr>
              <w:t> </w:t>
            </w:r>
          </w:p>
          <w:p>
            <w:pPr>
              <w:widowControl/>
              <w:spacing w:line="360" w:lineRule="auto"/>
              <w:jc w:val="left"/>
              <w:rPr>
                <w:rFonts w:hint="eastAsia" w:hAnsi="宋体" w:cs="宋体"/>
                <w:color w:val="auto"/>
                <w:sz w:val="14"/>
                <w:szCs w:val="14"/>
              </w:rPr>
            </w:pPr>
            <w:r>
              <w:rPr>
                <w:rFonts w:hint="eastAsia" w:hAnsi="宋体" w:cs="宋体"/>
                <w:color w:val="auto"/>
                <w:kern w:val="0"/>
                <w:sz w:val="14"/>
                <w:szCs w:val="14"/>
                <w:lang w:bidi="ar"/>
              </w:rPr>
              <w:t> </w:t>
            </w:r>
          </w:p>
          <w:p>
            <w:pPr>
              <w:widowControl/>
              <w:spacing w:line="360" w:lineRule="auto"/>
              <w:jc w:val="left"/>
              <w:rPr>
                <w:rFonts w:hint="eastAsia" w:hAnsi="宋体" w:cs="宋体"/>
                <w:color w:val="auto"/>
                <w:sz w:val="14"/>
                <w:szCs w:val="14"/>
              </w:rPr>
            </w:pPr>
            <w:r>
              <w:rPr>
                <w:rFonts w:hint="eastAsia" w:hAnsi="宋体" w:cs="宋体"/>
                <w:color w:val="auto"/>
                <w:kern w:val="0"/>
                <w:sz w:val="14"/>
                <w:szCs w:val="14"/>
                <w:lang w:bidi="ar"/>
              </w:rPr>
              <w:t> </w:t>
            </w: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color w:val="auto"/>
              </w:rPr>
              <w:t>现场购买：申请现场购买招标文件的投标单位请携带</w:t>
            </w:r>
            <w:bookmarkStart w:id="3" w:name="_GoBack"/>
            <w:bookmarkEnd w:id="3"/>
            <w:r>
              <w:rPr>
                <w:rFonts w:hint="eastAsia"/>
                <w:color w:val="auto"/>
              </w:rPr>
              <w:t xml:space="preserve">企业法人营业执照副本、税务登记证副本（若为三证合一的，可只提供有“统一社会信用代码”的法人营业执照副本）、被授权人本人身份证复印件、上述资格条件中所有相应证件的复印件一套（复印件须加盖公章）和法人授权委托书（原件），经资格初审（仅限于购买招标文件）合格后可购买招标文件。到大连宏宇招标代理有限公司处购买招标文件。  </w:t>
            </w:r>
          </w:p>
        </w:tc>
      </w:tr>
      <w:tr>
        <w:tblPrEx>
          <w:tblLayout w:type="fixed"/>
          <w:tblCellMar>
            <w:top w:w="0" w:type="dxa"/>
            <w:left w:w="0" w:type="dxa"/>
            <w:bottom w:w="0" w:type="dxa"/>
            <w:right w:w="0" w:type="dxa"/>
          </w:tblCellMar>
        </w:tblPrEx>
        <w:trPr>
          <w:trHeight w:val="458" w:hRule="atLeast"/>
          <w:jc w:val="center"/>
        </w:trPr>
        <w:tc>
          <w:tcPr>
            <w:tcW w:w="606" w:type="dxa"/>
            <w:vMerge w:val="continue"/>
            <w:noWrap w:val="0"/>
            <w:tcMar>
              <w:top w:w="24" w:type="dxa"/>
              <w:left w:w="24" w:type="dxa"/>
              <w:bottom w:w="24" w:type="dxa"/>
              <w:right w:w="24" w:type="dxa"/>
            </w:tcMar>
            <w:vAlign w:val="center"/>
          </w:tcPr>
          <w:p>
            <w:pPr>
              <w:widowControl/>
              <w:spacing w:line="360" w:lineRule="auto"/>
              <w:jc w:val="left"/>
              <w:rPr>
                <w:rFonts w:hint="eastAsia" w:hAnsi="宋体" w:cs="宋体"/>
                <w:color w:val="auto"/>
                <w:sz w:val="14"/>
                <w:szCs w:val="14"/>
              </w:rPr>
            </w:pP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color w:val="auto"/>
              </w:rPr>
              <w:t>时间：自2019年</w:t>
            </w:r>
            <w:r>
              <w:rPr>
                <w:rFonts w:hint="eastAsia"/>
                <w:color w:val="auto"/>
                <w:lang w:val="en-US" w:eastAsia="zh-CN"/>
              </w:rPr>
              <w:t>07</w:t>
            </w:r>
            <w:r>
              <w:rPr>
                <w:rFonts w:hint="eastAsia"/>
                <w:color w:val="auto"/>
              </w:rPr>
              <w:t>月</w:t>
            </w:r>
            <w:r>
              <w:rPr>
                <w:rFonts w:hint="eastAsia"/>
                <w:color w:val="auto"/>
                <w:lang w:val="en-US" w:eastAsia="zh-CN"/>
              </w:rPr>
              <w:t>03</w:t>
            </w:r>
            <w:r>
              <w:rPr>
                <w:rFonts w:hint="eastAsia"/>
                <w:color w:val="auto"/>
              </w:rPr>
              <w:t>日起至2019年</w:t>
            </w:r>
            <w:r>
              <w:rPr>
                <w:rFonts w:hint="eastAsia"/>
                <w:color w:val="auto"/>
                <w:lang w:val="en-US" w:eastAsia="zh-CN"/>
              </w:rPr>
              <w:t>07</w:t>
            </w:r>
            <w:r>
              <w:rPr>
                <w:rFonts w:hint="eastAsia"/>
                <w:color w:val="auto"/>
              </w:rPr>
              <w:t>月</w:t>
            </w:r>
            <w:r>
              <w:rPr>
                <w:rFonts w:hint="eastAsia"/>
                <w:color w:val="auto"/>
                <w:lang w:val="en-US" w:eastAsia="zh-CN"/>
              </w:rPr>
              <w:t>10</w:t>
            </w:r>
            <w:r>
              <w:rPr>
                <w:rFonts w:hint="eastAsia"/>
                <w:color w:val="auto"/>
              </w:rPr>
              <w:t>日，每天上午9:00至11:30，下午13:30至16:30（节假日除外）；</w:t>
            </w:r>
            <w:r>
              <w:rPr>
                <w:rFonts w:hint="eastAsia"/>
                <w:color w:val="auto"/>
                <w:sz w:val="14"/>
                <w:szCs w:val="14"/>
              </w:rPr>
              <w:t xml:space="preserve">  </w:t>
            </w:r>
          </w:p>
        </w:tc>
      </w:tr>
      <w:tr>
        <w:tblPrEx>
          <w:tblLayout w:type="fixed"/>
          <w:tblCellMar>
            <w:top w:w="0" w:type="dxa"/>
            <w:left w:w="0" w:type="dxa"/>
            <w:bottom w:w="0" w:type="dxa"/>
            <w:right w:w="0" w:type="dxa"/>
          </w:tblCellMar>
        </w:tblPrEx>
        <w:trPr>
          <w:trHeight w:val="243" w:hRule="atLeast"/>
          <w:jc w:val="center"/>
        </w:trPr>
        <w:tc>
          <w:tcPr>
            <w:tcW w:w="606" w:type="dxa"/>
            <w:vMerge w:val="continue"/>
            <w:noWrap w:val="0"/>
            <w:tcMar>
              <w:top w:w="24" w:type="dxa"/>
              <w:left w:w="24" w:type="dxa"/>
              <w:bottom w:w="24" w:type="dxa"/>
              <w:right w:w="24" w:type="dxa"/>
            </w:tcMar>
            <w:vAlign w:val="center"/>
          </w:tcPr>
          <w:p>
            <w:pPr>
              <w:widowControl/>
              <w:spacing w:line="360" w:lineRule="auto"/>
              <w:jc w:val="left"/>
              <w:rPr>
                <w:rFonts w:hint="eastAsia" w:hAnsi="宋体" w:cs="宋体"/>
                <w:color w:val="auto"/>
                <w:sz w:val="14"/>
                <w:szCs w:val="14"/>
              </w:rPr>
            </w:pP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color w:val="auto"/>
              </w:rPr>
              <w:t>地点：大连宏宇招标代理有限公司（大连市西岗区新开路87号金福星大厦2505室）；</w:t>
            </w:r>
            <w:r>
              <w:rPr>
                <w:rFonts w:hint="eastAsia"/>
                <w:color w:val="auto"/>
                <w:sz w:val="14"/>
                <w:szCs w:val="14"/>
              </w:rPr>
              <w:t xml:space="preserve">  </w:t>
            </w:r>
          </w:p>
        </w:tc>
      </w:tr>
      <w:tr>
        <w:tblPrEx>
          <w:tblLayout w:type="fixed"/>
          <w:tblCellMar>
            <w:top w:w="0" w:type="dxa"/>
            <w:left w:w="0" w:type="dxa"/>
            <w:bottom w:w="0" w:type="dxa"/>
            <w:right w:w="0" w:type="dxa"/>
          </w:tblCellMar>
        </w:tblPrEx>
        <w:trPr>
          <w:trHeight w:val="243" w:hRule="atLeast"/>
          <w:jc w:val="center"/>
        </w:trPr>
        <w:tc>
          <w:tcPr>
            <w:tcW w:w="606" w:type="dxa"/>
            <w:vMerge w:val="continue"/>
            <w:noWrap w:val="0"/>
            <w:tcMar>
              <w:top w:w="24" w:type="dxa"/>
              <w:left w:w="24" w:type="dxa"/>
              <w:bottom w:w="24" w:type="dxa"/>
              <w:right w:w="24" w:type="dxa"/>
            </w:tcMar>
            <w:vAlign w:val="center"/>
          </w:tcPr>
          <w:p>
            <w:pPr>
              <w:widowControl/>
              <w:spacing w:line="360" w:lineRule="auto"/>
              <w:jc w:val="left"/>
              <w:rPr>
                <w:rFonts w:hint="eastAsia" w:hAnsi="宋体" w:cs="宋体"/>
                <w:color w:val="auto"/>
                <w:sz w:val="14"/>
                <w:szCs w:val="14"/>
              </w:rPr>
            </w:pP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color w:val="auto"/>
              </w:rPr>
              <w:t>售价：每套300.00元整人民币，售后不退。</w:t>
            </w:r>
            <w:r>
              <w:rPr>
                <w:rFonts w:hint="eastAsia"/>
                <w:color w:val="auto"/>
                <w:sz w:val="14"/>
                <w:szCs w:val="14"/>
              </w:rPr>
              <w:t xml:space="preserve">  </w:t>
            </w:r>
          </w:p>
        </w:tc>
      </w:tr>
      <w:tr>
        <w:tblPrEx>
          <w:tblLayout w:type="fixed"/>
          <w:tblCellMar>
            <w:top w:w="0" w:type="dxa"/>
            <w:left w:w="0" w:type="dxa"/>
            <w:bottom w:w="0" w:type="dxa"/>
            <w:right w:w="0" w:type="dxa"/>
          </w:tblCellMar>
        </w:tblPrEx>
        <w:trPr>
          <w:trHeight w:val="243" w:hRule="atLeast"/>
          <w:jc w:val="center"/>
        </w:trPr>
        <w:tc>
          <w:tcPr>
            <w:tcW w:w="606" w:type="dxa"/>
            <w:vMerge w:val="continue"/>
            <w:noWrap w:val="0"/>
            <w:tcMar>
              <w:top w:w="24" w:type="dxa"/>
              <w:left w:w="24" w:type="dxa"/>
              <w:bottom w:w="24" w:type="dxa"/>
              <w:right w:w="24" w:type="dxa"/>
            </w:tcMar>
            <w:vAlign w:val="center"/>
          </w:tcPr>
          <w:p>
            <w:pPr>
              <w:widowControl/>
              <w:spacing w:line="360" w:lineRule="auto"/>
              <w:jc w:val="left"/>
              <w:rPr>
                <w:rFonts w:hint="eastAsia" w:hAnsi="宋体" w:cs="宋体"/>
                <w:color w:val="auto"/>
                <w:sz w:val="14"/>
                <w:szCs w:val="14"/>
              </w:rPr>
            </w:pP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color w:val="auto"/>
              </w:rPr>
              <w:t>图纸押金0.00元人民币，在退还图纸时退还(不计利息)。</w:t>
            </w:r>
            <w:r>
              <w:rPr>
                <w:rFonts w:hint="eastAsia"/>
                <w:color w:val="auto"/>
                <w:sz w:val="14"/>
                <w:szCs w:val="14"/>
              </w:rPr>
              <w:t xml:space="preserve">  </w:t>
            </w:r>
          </w:p>
        </w:tc>
      </w:tr>
      <w:tr>
        <w:tblPrEx>
          <w:tblLayout w:type="fixed"/>
          <w:tblCellMar>
            <w:top w:w="0" w:type="dxa"/>
            <w:left w:w="0" w:type="dxa"/>
            <w:bottom w:w="0" w:type="dxa"/>
            <w:right w:w="0" w:type="dxa"/>
          </w:tblCellMar>
        </w:tblPrEx>
        <w:trPr>
          <w:trHeight w:val="458" w:hRule="atLeast"/>
          <w:jc w:val="center"/>
        </w:trPr>
        <w:tc>
          <w:tcPr>
            <w:tcW w:w="606" w:type="dxa"/>
            <w:vMerge w:val="continue"/>
            <w:noWrap w:val="0"/>
            <w:tcMar>
              <w:top w:w="24" w:type="dxa"/>
              <w:left w:w="24" w:type="dxa"/>
              <w:bottom w:w="24" w:type="dxa"/>
              <w:right w:w="24" w:type="dxa"/>
            </w:tcMar>
            <w:vAlign w:val="center"/>
          </w:tcPr>
          <w:p>
            <w:pPr>
              <w:widowControl/>
              <w:spacing w:line="360" w:lineRule="auto"/>
              <w:jc w:val="left"/>
              <w:rPr>
                <w:rFonts w:hint="eastAsia" w:hAnsi="宋体" w:cs="宋体"/>
                <w:color w:val="auto"/>
                <w:sz w:val="14"/>
                <w:szCs w:val="14"/>
              </w:rPr>
            </w:pP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color w:val="auto"/>
              </w:rPr>
              <w:t>招标文件、图纸，如需邮购，邮费自负，需加手续费(含邮费) 人民币30.00元，招标代理人对邮寄过程中的遗失或者延误不负责任。</w:t>
            </w:r>
            <w:r>
              <w:rPr>
                <w:rFonts w:hint="eastAsia"/>
                <w:color w:val="auto"/>
                <w:sz w:val="14"/>
                <w:szCs w:val="14"/>
              </w:rPr>
              <w:t xml:space="preserve">  </w:t>
            </w:r>
          </w:p>
        </w:tc>
      </w:tr>
      <w:tr>
        <w:tblPrEx>
          <w:tblLayout w:type="fixed"/>
          <w:tblCellMar>
            <w:top w:w="0" w:type="dxa"/>
            <w:left w:w="0" w:type="dxa"/>
            <w:bottom w:w="0" w:type="dxa"/>
            <w:right w:w="0" w:type="dxa"/>
          </w:tblCellMar>
        </w:tblPrEx>
        <w:trPr>
          <w:trHeight w:val="458" w:hRule="atLeast"/>
          <w:jc w:val="center"/>
        </w:trPr>
        <w:tc>
          <w:tcPr>
            <w:tcW w:w="606" w:type="dxa"/>
            <w:noWrap w:val="0"/>
            <w:tcMar>
              <w:top w:w="24" w:type="dxa"/>
              <w:left w:w="24" w:type="dxa"/>
              <w:bottom w:w="24" w:type="dxa"/>
              <w:right w:w="24" w:type="dxa"/>
            </w:tcMar>
            <w:vAlign w:val="top"/>
          </w:tcPr>
          <w:p>
            <w:pPr>
              <w:widowControl/>
              <w:spacing w:line="360" w:lineRule="auto"/>
              <w:jc w:val="left"/>
              <w:textAlignment w:val="top"/>
              <w:rPr>
                <w:rFonts w:hint="eastAsia" w:hAnsi="宋体" w:cs="宋体"/>
                <w:color w:val="auto"/>
                <w:sz w:val="24"/>
              </w:rPr>
            </w:pPr>
            <w:r>
              <w:rPr>
                <w:rFonts w:hint="eastAsia" w:hAnsi="宋体" w:cs="宋体"/>
                <w:color w:val="auto"/>
                <w:kern w:val="0"/>
                <w:sz w:val="24"/>
                <w:lang w:bidi="ar"/>
              </w:rPr>
              <w:t>3.2</w:t>
            </w: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color w:val="auto"/>
              </w:rPr>
              <w:t xml:space="preserve">需提交投标保证金金额为：5000.00元；保证金形式及缴纳方式见招标文件中“投标人须知前附表”。  </w:t>
            </w:r>
          </w:p>
        </w:tc>
      </w:tr>
      <w:tr>
        <w:tblPrEx>
          <w:tblLayout w:type="fixed"/>
          <w:tblCellMar>
            <w:top w:w="0" w:type="dxa"/>
            <w:left w:w="0" w:type="dxa"/>
            <w:bottom w:w="0" w:type="dxa"/>
            <w:right w:w="0" w:type="dxa"/>
          </w:tblCellMar>
        </w:tblPrEx>
        <w:trPr>
          <w:trHeight w:val="983" w:hRule="atLeast"/>
          <w:jc w:val="center"/>
        </w:trPr>
        <w:tc>
          <w:tcPr>
            <w:tcW w:w="606"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14"/>
                <w:szCs w:val="14"/>
              </w:rPr>
            </w:pPr>
            <w:r>
              <w:rPr>
                <w:rFonts w:hint="eastAsia" w:hAnsi="宋体" w:cs="宋体"/>
                <w:color w:val="auto"/>
                <w:kern w:val="0"/>
                <w:sz w:val="14"/>
                <w:szCs w:val="14"/>
                <w:lang w:bidi="ar"/>
              </w:rPr>
              <w:t> </w:t>
            </w:r>
          </w:p>
          <w:bookmarkEnd w:id="2"/>
        </w:tc>
        <w:tc>
          <w:tcPr>
            <w:tcW w:w="9227" w:type="dxa"/>
            <w:gridSpan w:val="4"/>
            <w:noWrap w:val="0"/>
            <w:tcMar>
              <w:top w:w="24" w:type="dxa"/>
              <w:left w:w="24" w:type="dxa"/>
              <w:bottom w:w="24" w:type="dxa"/>
              <w:right w:w="24" w:type="dxa"/>
            </w:tcMar>
            <w:vAlign w:val="center"/>
          </w:tcPr>
          <w:tbl>
            <w:tblPr>
              <w:tblStyle w:val="4"/>
              <w:tblW w:w="8900" w:type="dxa"/>
              <w:tblInd w:w="0" w:type="dxa"/>
              <w:tblLayout w:type="fixed"/>
              <w:tblCellMar>
                <w:top w:w="0" w:type="dxa"/>
                <w:left w:w="0" w:type="dxa"/>
                <w:bottom w:w="0" w:type="dxa"/>
                <w:right w:w="0" w:type="dxa"/>
              </w:tblCellMar>
            </w:tblPr>
            <w:tblGrid>
              <w:gridCol w:w="3995"/>
              <w:gridCol w:w="1847"/>
              <w:gridCol w:w="3058"/>
            </w:tblGrid>
            <w:tr>
              <w:tblPrEx>
                <w:tblLayout w:type="fixed"/>
                <w:tblCellMar>
                  <w:top w:w="0" w:type="dxa"/>
                  <w:left w:w="0" w:type="dxa"/>
                  <w:bottom w:w="0" w:type="dxa"/>
                  <w:right w:w="0" w:type="dxa"/>
                </w:tblCellMar>
              </w:tblPrEx>
              <w:trPr>
                <w:trHeight w:val="706" w:hRule="atLeast"/>
              </w:trPr>
              <w:tc>
                <w:tcPr>
                  <w:tcW w:w="3995" w:type="dxa"/>
                  <w:tcBorders>
                    <w:top w:val="single" w:color="000000" w:sz="4" w:space="0"/>
                    <w:left w:val="single" w:color="000000" w:sz="4" w:space="0"/>
                    <w:bottom w:val="single" w:color="000000" w:sz="4" w:space="0"/>
                    <w:right w:val="single" w:color="000000" w:sz="4" w:space="0"/>
                  </w:tcBorders>
                  <w:noWrap w:val="0"/>
                  <w:tcMar>
                    <w:top w:w="24" w:type="dxa"/>
                    <w:left w:w="24" w:type="dxa"/>
                    <w:bottom w:w="24" w:type="dxa"/>
                    <w:right w:w="24" w:type="dxa"/>
                  </w:tcMar>
                  <w:vAlign w:val="center"/>
                </w:tcPr>
                <w:p>
                  <w:pPr>
                    <w:widowControl/>
                    <w:spacing w:line="360" w:lineRule="auto"/>
                    <w:jc w:val="center"/>
                    <w:rPr>
                      <w:rFonts w:hint="eastAsia" w:hAnsi="宋体" w:cs="宋体"/>
                      <w:color w:val="auto"/>
                      <w:sz w:val="24"/>
                    </w:rPr>
                  </w:pPr>
                  <w:r>
                    <w:rPr>
                      <w:rFonts w:hint="eastAsia" w:hAnsi="宋体" w:cs="宋体"/>
                      <w:color w:val="auto"/>
                      <w:kern w:val="0"/>
                      <w:sz w:val="24"/>
                      <w:lang w:bidi="ar"/>
                    </w:rPr>
                    <w:t>标段名称</w:t>
                  </w:r>
                </w:p>
              </w:tc>
              <w:tc>
                <w:tcPr>
                  <w:tcW w:w="1847" w:type="dxa"/>
                  <w:tcBorders>
                    <w:top w:val="single" w:color="000000" w:sz="4" w:space="0"/>
                    <w:left w:val="single" w:color="000000" w:sz="4" w:space="0"/>
                    <w:bottom w:val="single" w:color="000000" w:sz="4" w:space="0"/>
                    <w:right w:val="single" w:color="000000" w:sz="4" w:space="0"/>
                  </w:tcBorders>
                  <w:noWrap w:val="0"/>
                  <w:tcMar>
                    <w:top w:w="24" w:type="dxa"/>
                    <w:left w:w="24" w:type="dxa"/>
                    <w:bottom w:w="24" w:type="dxa"/>
                    <w:right w:w="24" w:type="dxa"/>
                  </w:tcMar>
                  <w:vAlign w:val="center"/>
                </w:tcPr>
                <w:p>
                  <w:pPr>
                    <w:widowControl/>
                    <w:spacing w:line="360" w:lineRule="auto"/>
                    <w:jc w:val="center"/>
                    <w:rPr>
                      <w:rFonts w:hint="eastAsia" w:hAnsi="宋体" w:cs="宋体"/>
                      <w:color w:val="auto"/>
                      <w:sz w:val="24"/>
                    </w:rPr>
                  </w:pPr>
                  <w:r>
                    <w:rPr>
                      <w:rFonts w:hint="eastAsia" w:hAnsi="宋体" w:cs="宋体"/>
                      <w:color w:val="auto"/>
                      <w:kern w:val="0"/>
                      <w:sz w:val="24"/>
                      <w:lang w:bidi="ar"/>
                    </w:rPr>
                    <w:t>保证金金额（元）</w:t>
                  </w:r>
                </w:p>
              </w:tc>
              <w:tc>
                <w:tcPr>
                  <w:tcW w:w="3058" w:type="dxa"/>
                  <w:tcBorders>
                    <w:top w:val="single" w:color="000000" w:sz="4" w:space="0"/>
                    <w:left w:val="single" w:color="000000" w:sz="4" w:space="0"/>
                    <w:bottom w:val="single" w:color="000000" w:sz="4" w:space="0"/>
                    <w:right w:val="single" w:color="000000" w:sz="4" w:space="0"/>
                  </w:tcBorders>
                  <w:noWrap w:val="0"/>
                  <w:tcMar>
                    <w:top w:w="24" w:type="dxa"/>
                    <w:left w:w="24" w:type="dxa"/>
                    <w:bottom w:w="24" w:type="dxa"/>
                    <w:right w:w="24" w:type="dxa"/>
                  </w:tcMar>
                  <w:vAlign w:val="center"/>
                </w:tcPr>
                <w:p>
                  <w:pPr>
                    <w:widowControl/>
                    <w:spacing w:line="360" w:lineRule="auto"/>
                    <w:jc w:val="center"/>
                    <w:rPr>
                      <w:rFonts w:hint="eastAsia" w:hAnsi="宋体" w:cs="宋体"/>
                      <w:color w:val="auto"/>
                      <w:sz w:val="24"/>
                    </w:rPr>
                  </w:pPr>
                  <w:r>
                    <w:rPr>
                      <w:rFonts w:hint="eastAsia" w:hAnsi="宋体" w:cs="宋体"/>
                      <w:color w:val="auto"/>
                      <w:kern w:val="0"/>
                      <w:sz w:val="24"/>
                      <w:lang w:bidi="ar"/>
                    </w:rPr>
                    <w:t>保证金缴纳截止日期</w:t>
                  </w:r>
                </w:p>
              </w:tc>
            </w:tr>
            <w:tr>
              <w:tblPrEx>
                <w:tblLayout w:type="fixed"/>
                <w:tblCellMar>
                  <w:top w:w="0" w:type="dxa"/>
                  <w:left w:w="0" w:type="dxa"/>
                  <w:bottom w:w="0" w:type="dxa"/>
                  <w:right w:w="0" w:type="dxa"/>
                </w:tblCellMar>
              </w:tblPrEx>
              <w:trPr>
                <w:trHeight w:val="998" w:hRule="atLeast"/>
              </w:trPr>
              <w:tc>
                <w:tcPr>
                  <w:tcW w:w="3995" w:type="dxa"/>
                  <w:tcBorders>
                    <w:top w:val="single" w:color="000000" w:sz="4" w:space="0"/>
                    <w:left w:val="single" w:color="000000" w:sz="4" w:space="0"/>
                    <w:bottom w:val="single" w:color="000000" w:sz="4" w:space="0"/>
                    <w:right w:val="single" w:color="000000" w:sz="4" w:space="0"/>
                  </w:tcBorders>
                  <w:noWrap w:val="0"/>
                  <w:tcMar>
                    <w:top w:w="24" w:type="dxa"/>
                    <w:left w:w="24" w:type="dxa"/>
                    <w:bottom w:w="24" w:type="dxa"/>
                    <w:right w:w="24" w:type="dxa"/>
                  </w:tcMar>
                  <w:vAlign w:val="center"/>
                </w:tcPr>
                <w:p>
                  <w:pPr>
                    <w:widowControl/>
                    <w:spacing w:line="360" w:lineRule="auto"/>
                    <w:jc w:val="center"/>
                    <w:rPr>
                      <w:rFonts w:hint="eastAsia" w:hAnsi="宋体" w:cs="宋体"/>
                      <w:color w:val="auto"/>
                      <w:sz w:val="24"/>
                    </w:rPr>
                  </w:pPr>
                  <w:r>
                    <w:rPr>
                      <w:rFonts w:hint="eastAsia" w:hAnsi="宋体" w:cs="宋体"/>
                      <w:color w:val="auto"/>
                      <w:kern w:val="0"/>
                      <w:sz w:val="24"/>
                      <w:lang w:bidi="ar"/>
                    </w:rPr>
                    <w:t>辽宁轻工职业学院纺织服装专业群LCD显示屏采购项目</w:t>
                  </w:r>
                </w:p>
              </w:tc>
              <w:tc>
                <w:tcPr>
                  <w:tcW w:w="1847" w:type="dxa"/>
                  <w:tcBorders>
                    <w:top w:val="single" w:color="000000" w:sz="4" w:space="0"/>
                    <w:left w:val="single" w:color="000000" w:sz="4" w:space="0"/>
                    <w:bottom w:val="single" w:color="000000" w:sz="4" w:space="0"/>
                    <w:right w:val="single" w:color="000000" w:sz="4" w:space="0"/>
                  </w:tcBorders>
                  <w:noWrap w:val="0"/>
                  <w:tcMar>
                    <w:top w:w="24" w:type="dxa"/>
                    <w:left w:w="24" w:type="dxa"/>
                    <w:bottom w:w="24" w:type="dxa"/>
                    <w:right w:w="24" w:type="dxa"/>
                  </w:tcMar>
                  <w:vAlign w:val="center"/>
                </w:tcPr>
                <w:p>
                  <w:pPr>
                    <w:widowControl/>
                    <w:spacing w:line="360" w:lineRule="auto"/>
                    <w:jc w:val="center"/>
                    <w:rPr>
                      <w:rFonts w:hint="eastAsia" w:hAnsi="宋体" w:cs="宋体"/>
                      <w:color w:val="auto"/>
                      <w:sz w:val="24"/>
                    </w:rPr>
                  </w:pPr>
                  <w:r>
                    <w:rPr>
                      <w:rFonts w:hint="eastAsia" w:hAnsi="宋体" w:cs="宋体"/>
                      <w:color w:val="auto"/>
                      <w:kern w:val="0"/>
                      <w:sz w:val="24"/>
                      <w:lang w:bidi="ar"/>
                    </w:rPr>
                    <w:t>5000.00</w:t>
                  </w:r>
                </w:p>
              </w:tc>
              <w:tc>
                <w:tcPr>
                  <w:tcW w:w="3058" w:type="dxa"/>
                  <w:tcBorders>
                    <w:top w:val="single" w:color="000000" w:sz="4" w:space="0"/>
                    <w:left w:val="single" w:color="000000" w:sz="4" w:space="0"/>
                    <w:bottom w:val="single" w:color="000000" w:sz="4" w:space="0"/>
                    <w:right w:val="single" w:color="000000" w:sz="4" w:space="0"/>
                  </w:tcBorders>
                  <w:noWrap w:val="0"/>
                  <w:tcMar>
                    <w:top w:w="24" w:type="dxa"/>
                    <w:left w:w="24" w:type="dxa"/>
                    <w:bottom w:w="24" w:type="dxa"/>
                    <w:right w:w="24" w:type="dxa"/>
                  </w:tcMar>
                  <w:vAlign w:val="center"/>
                </w:tcPr>
                <w:p>
                  <w:pPr>
                    <w:widowControl/>
                    <w:spacing w:line="360" w:lineRule="auto"/>
                    <w:jc w:val="center"/>
                    <w:rPr>
                      <w:rFonts w:hint="eastAsia" w:hAnsi="宋体" w:cs="宋体"/>
                      <w:color w:val="auto"/>
                      <w:sz w:val="24"/>
                    </w:rPr>
                  </w:pPr>
                  <w:r>
                    <w:rPr>
                      <w:rFonts w:hint="eastAsia" w:hAnsi="宋体" w:cs="宋体"/>
                      <w:color w:val="auto"/>
                      <w:kern w:val="0"/>
                      <w:sz w:val="24"/>
                      <w:lang w:bidi="ar"/>
                    </w:rPr>
                    <w:t>2019年</w:t>
                  </w:r>
                  <w:r>
                    <w:rPr>
                      <w:rFonts w:hint="eastAsia" w:hAnsi="宋体" w:cs="宋体"/>
                      <w:color w:val="auto"/>
                      <w:kern w:val="0"/>
                      <w:sz w:val="24"/>
                      <w:lang w:val="en-US" w:eastAsia="zh-CN" w:bidi="ar"/>
                    </w:rPr>
                    <w:t>07</w:t>
                  </w:r>
                  <w:r>
                    <w:rPr>
                      <w:rFonts w:hint="eastAsia" w:hAnsi="宋体" w:cs="宋体"/>
                      <w:color w:val="auto"/>
                      <w:kern w:val="0"/>
                      <w:sz w:val="24"/>
                      <w:lang w:bidi="ar"/>
                    </w:rPr>
                    <w:t>月</w:t>
                  </w:r>
                  <w:r>
                    <w:rPr>
                      <w:rFonts w:hint="eastAsia" w:hAnsi="宋体" w:cs="宋体"/>
                      <w:color w:val="auto"/>
                      <w:kern w:val="0"/>
                      <w:sz w:val="24"/>
                      <w:lang w:val="en-US" w:eastAsia="zh-CN" w:bidi="ar"/>
                    </w:rPr>
                    <w:t>24</w:t>
                  </w:r>
                  <w:r>
                    <w:rPr>
                      <w:rFonts w:hint="eastAsia" w:hAnsi="宋体" w:cs="宋体"/>
                      <w:color w:val="auto"/>
                      <w:kern w:val="0"/>
                      <w:sz w:val="24"/>
                      <w:lang w:bidi="ar"/>
                    </w:rPr>
                    <w:t>日16:30前</w:t>
                  </w:r>
                </w:p>
              </w:tc>
            </w:tr>
          </w:tbl>
          <w:p>
            <w:pPr>
              <w:spacing w:line="360" w:lineRule="auto"/>
              <w:jc w:val="left"/>
              <w:rPr>
                <w:rFonts w:hint="eastAsia" w:hAnsi="宋体" w:cs="宋体"/>
                <w:color w:val="auto"/>
                <w:sz w:val="14"/>
                <w:szCs w:val="14"/>
              </w:rPr>
            </w:pPr>
          </w:p>
        </w:tc>
      </w:tr>
      <w:tr>
        <w:tblPrEx>
          <w:tblLayout w:type="fixed"/>
          <w:tblCellMar>
            <w:top w:w="0" w:type="dxa"/>
            <w:left w:w="0" w:type="dxa"/>
            <w:bottom w:w="0" w:type="dxa"/>
            <w:right w:w="0" w:type="dxa"/>
          </w:tblCellMar>
        </w:tblPrEx>
        <w:trPr>
          <w:trHeight w:val="243" w:hRule="atLeast"/>
          <w:jc w:val="center"/>
        </w:trPr>
        <w:tc>
          <w:tcPr>
            <w:tcW w:w="606" w:type="dxa"/>
            <w:noWrap w:val="0"/>
            <w:tcMar>
              <w:top w:w="24" w:type="dxa"/>
              <w:left w:w="24" w:type="dxa"/>
              <w:bottom w:w="24" w:type="dxa"/>
              <w:right w:w="24" w:type="dxa"/>
            </w:tcMar>
            <w:vAlign w:val="center"/>
          </w:tcPr>
          <w:p>
            <w:pPr>
              <w:widowControl/>
              <w:spacing w:line="360" w:lineRule="auto"/>
              <w:jc w:val="left"/>
              <w:rPr>
                <w:rFonts w:hint="eastAsia" w:hAnsi="宋体" w:cs="宋体"/>
                <w:b/>
                <w:color w:val="auto"/>
                <w:sz w:val="24"/>
              </w:rPr>
            </w:pPr>
            <w:r>
              <w:rPr>
                <w:rFonts w:hint="eastAsia" w:hAnsi="宋体" w:cs="宋体"/>
                <w:b/>
                <w:color w:val="auto"/>
                <w:kern w:val="0"/>
                <w:sz w:val="24"/>
                <w:lang w:bidi="ar"/>
              </w:rPr>
              <w:t>4.</w:t>
            </w: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b/>
                <w:color w:val="auto"/>
              </w:rPr>
              <w:t xml:space="preserve">投标文件的递交   </w:t>
            </w:r>
          </w:p>
        </w:tc>
      </w:tr>
      <w:tr>
        <w:tblPrEx>
          <w:tblLayout w:type="fixed"/>
          <w:tblCellMar>
            <w:top w:w="0" w:type="dxa"/>
            <w:left w:w="0" w:type="dxa"/>
            <w:bottom w:w="0" w:type="dxa"/>
            <w:right w:w="0" w:type="dxa"/>
          </w:tblCellMar>
        </w:tblPrEx>
        <w:trPr>
          <w:trHeight w:val="222" w:hRule="atLeast"/>
          <w:jc w:val="center"/>
        </w:trPr>
        <w:tc>
          <w:tcPr>
            <w:tcW w:w="606"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4.1</w:t>
            </w:r>
          </w:p>
        </w:tc>
        <w:tc>
          <w:tcPr>
            <w:tcW w:w="9227" w:type="dxa"/>
            <w:gridSpan w:val="4"/>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递交与接受投标文件的时间与地点：</w:t>
            </w:r>
          </w:p>
        </w:tc>
      </w:tr>
      <w:tr>
        <w:tblPrEx>
          <w:tblLayout w:type="fixed"/>
          <w:tblCellMar>
            <w:top w:w="0" w:type="dxa"/>
            <w:left w:w="0" w:type="dxa"/>
            <w:bottom w:w="0" w:type="dxa"/>
            <w:right w:w="0" w:type="dxa"/>
          </w:tblCellMar>
        </w:tblPrEx>
        <w:trPr>
          <w:trHeight w:val="243" w:hRule="atLeast"/>
          <w:jc w:val="center"/>
        </w:trPr>
        <w:tc>
          <w:tcPr>
            <w:tcW w:w="606" w:type="dxa"/>
            <w:vMerge w:val="restart"/>
            <w:noWrap w:val="0"/>
            <w:tcMar>
              <w:top w:w="24" w:type="dxa"/>
              <w:left w:w="24" w:type="dxa"/>
              <w:bottom w:w="24" w:type="dxa"/>
              <w:right w:w="24" w:type="dxa"/>
            </w:tcMar>
            <w:vAlign w:val="center"/>
          </w:tcPr>
          <w:p>
            <w:pPr>
              <w:widowControl/>
              <w:spacing w:line="360" w:lineRule="auto"/>
              <w:jc w:val="left"/>
              <w:rPr>
                <w:rFonts w:hint="eastAsia" w:hAnsi="宋体" w:cs="宋体"/>
                <w:color w:val="auto"/>
                <w:kern w:val="0"/>
                <w:sz w:val="24"/>
                <w:lang w:bidi="ar"/>
              </w:rPr>
            </w:pPr>
            <w:r>
              <w:rPr>
                <w:rFonts w:hint="eastAsia" w:hAnsi="宋体" w:cs="宋体"/>
                <w:color w:val="auto"/>
                <w:kern w:val="0"/>
                <w:sz w:val="24"/>
                <w:lang w:bidi="ar"/>
              </w:rPr>
              <w:t> </w:t>
            </w:r>
          </w:p>
          <w:p>
            <w:pPr>
              <w:widowControl/>
              <w:spacing w:line="360" w:lineRule="auto"/>
              <w:jc w:val="left"/>
              <w:rPr>
                <w:rFonts w:hint="eastAsia" w:hAnsi="宋体" w:cs="宋体"/>
                <w:color w:val="auto"/>
                <w:sz w:val="14"/>
                <w:szCs w:val="14"/>
              </w:rPr>
            </w:pPr>
            <w:r>
              <w:rPr>
                <w:rFonts w:hint="eastAsia" w:hAnsi="宋体" w:cs="宋体"/>
                <w:color w:val="auto"/>
                <w:kern w:val="0"/>
                <w:sz w:val="14"/>
                <w:szCs w:val="14"/>
                <w:lang w:bidi="ar"/>
              </w:rPr>
              <w:t> </w:t>
            </w:r>
          </w:p>
          <w:p>
            <w:pPr>
              <w:widowControl/>
              <w:spacing w:line="360" w:lineRule="auto"/>
              <w:jc w:val="left"/>
              <w:rPr>
                <w:rFonts w:hint="eastAsia" w:hAnsi="宋体" w:cs="宋体"/>
                <w:color w:val="auto"/>
                <w:sz w:val="14"/>
                <w:szCs w:val="14"/>
              </w:rPr>
            </w:pPr>
            <w:r>
              <w:rPr>
                <w:rFonts w:hint="eastAsia" w:hAnsi="宋体" w:cs="宋体"/>
                <w:color w:val="auto"/>
                <w:kern w:val="0"/>
                <w:sz w:val="14"/>
                <w:szCs w:val="14"/>
                <w:lang w:bidi="ar"/>
              </w:rPr>
              <w:t> </w:t>
            </w:r>
          </w:p>
          <w:p>
            <w:pPr>
              <w:widowControl/>
              <w:spacing w:line="360" w:lineRule="auto"/>
              <w:jc w:val="left"/>
              <w:rPr>
                <w:rFonts w:hint="eastAsia" w:hAnsi="宋体" w:cs="宋体"/>
                <w:color w:val="auto"/>
                <w:sz w:val="14"/>
                <w:szCs w:val="14"/>
              </w:rPr>
            </w:pPr>
            <w:r>
              <w:rPr>
                <w:rFonts w:hint="eastAsia" w:hAnsi="宋体" w:cs="宋体"/>
                <w:color w:val="auto"/>
                <w:kern w:val="0"/>
                <w:sz w:val="14"/>
                <w:szCs w:val="14"/>
                <w:lang w:bidi="ar"/>
              </w:rPr>
              <w:t> </w:t>
            </w: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color w:val="auto"/>
              </w:rPr>
              <w:t>（1）投标文件递交的时间（北京时间）2019年</w:t>
            </w:r>
            <w:r>
              <w:rPr>
                <w:rFonts w:hint="eastAsia"/>
                <w:color w:val="auto"/>
                <w:lang w:val="en-US" w:eastAsia="zh-CN"/>
              </w:rPr>
              <w:t>07</w:t>
            </w:r>
            <w:r>
              <w:rPr>
                <w:rFonts w:hint="eastAsia"/>
                <w:color w:val="auto"/>
              </w:rPr>
              <w:t>月</w:t>
            </w:r>
            <w:r>
              <w:rPr>
                <w:rFonts w:hint="eastAsia"/>
                <w:color w:val="auto"/>
                <w:lang w:val="en-US" w:eastAsia="zh-CN"/>
              </w:rPr>
              <w:t>25</w:t>
            </w:r>
            <w:r>
              <w:rPr>
                <w:rFonts w:hint="eastAsia"/>
                <w:color w:val="auto"/>
              </w:rPr>
              <w:t>日13:</w:t>
            </w:r>
            <w:r>
              <w:rPr>
                <w:rFonts w:hint="eastAsia"/>
                <w:color w:val="auto"/>
                <w:lang w:val="en-US" w:eastAsia="zh-CN"/>
              </w:rPr>
              <w:t>0</w:t>
            </w:r>
            <w:r>
              <w:rPr>
                <w:rFonts w:hint="eastAsia"/>
                <w:color w:val="auto"/>
              </w:rPr>
              <w:t>0至1</w:t>
            </w:r>
            <w:r>
              <w:rPr>
                <w:rFonts w:hint="eastAsia"/>
                <w:color w:val="auto"/>
                <w:lang w:val="en-US" w:eastAsia="zh-CN"/>
              </w:rPr>
              <w:t>3</w:t>
            </w:r>
            <w:r>
              <w:rPr>
                <w:rFonts w:hint="eastAsia"/>
                <w:color w:val="auto"/>
              </w:rPr>
              <w:t>:</w:t>
            </w:r>
            <w:r>
              <w:rPr>
                <w:rFonts w:hint="eastAsia"/>
                <w:color w:val="auto"/>
                <w:lang w:val="en-US" w:eastAsia="zh-CN"/>
              </w:rPr>
              <w:t>30</w:t>
            </w:r>
            <w:r>
              <w:rPr>
                <w:rFonts w:hint="eastAsia"/>
                <w:color w:val="auto"/>
              </w:rPr>
              <w:t>；</w:t>
            </w:r>
            <w:r>
              <w:rPr>
                <w:rFonts w:hint="eastAsia"/>
                <w:color w:val="auto"/>
                <w:sz w:val="14"/>
                <w:szCs w:val="14"/>
              </w:rPr>
              <w:t xml:space="preserve">  </w:t>
            </w:r>
          </w:p>
        </w:tc>
      </w:tr>
      <w:tr>
        <w:tblPrEx>
          <w:tblLayout w:type="fixed"/>
          <w:tblCellMar>
            <w:top w:w="0" w:type="dxa"/>
            <w:left w:w="0" w:type="dxa"/>
            <w:bottom w:w="0" w:type="dxa"/>
            <w:right w:w="0" w:type="dxa"/>
          </w:tblCellMar>
        </w:tblPrEx>
        <w:trPr>
          <w:trHeight w:val="458" w:hRule="atLeast"/>
          <w:jc w:val="center"/>
        </w:trPr>
        <w:tc>
          <w:tcPr>
            <w:tcW w:w="606" w:type="dxa"/>
            <w:vMerge w:val="continue"/>
            <w:noWrap w:val="0"/>
            <w:tcMar>
              <w:top w:w="24" w:type="dxa"/>
              <w:left w:w="24" w:type="dxa"/>
              <w:bottom w:w="24" w:type="dxa"/>
              <w:right w:w="24" w:type="dxa"/>
            </w:tcMar>
            <w:vAlign w:val="center"/>
          </w:tcPr>
          <w:p>
            <w:pPr>
              <w:widowControl/>
              <w:spacing w:line="360" w:lineRule="auto"/>
              <w:jc w:val="left"/>
              <w:rPr>
                <w:rFonts w:hint="eastAsia" w:hAnsi="宋体" w:cs="宋体"/>
                <w:color w:val="auto"/>
                <w:sz w:val="14"/>
                <w:szCs w:val="14"/>
              </w:rPr>
            </w:pP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color w:val="auto"/>
              </w:rPr>
              <w:t>（2）投标文件递交与接受地点：大连市政府采购服务中心5楼第</w:t>
            </w:r>
            <w:r>
              <w:rPr>
                <w:rFonts w:hint="eastAsia"/>
                <w:color w:val="auto"/>
                <w:lang w:val="en-US" w:eastAsia="zh-CN"/>
              </w:rPr>
              <w:t>3</w:t>
            </w:r>
            <w:r>
              <w:rPr>
                <w:rFonts w:hint="eastAsia"/>
                <w:color w:val="auto"/>
              </w:rPr>
              <w:t>受理区（地址：大连市甘井子区东北北路101号大连市公共行政服务中心）；</w:t>
            </w:r>
            <w:r>
              <w:rPr>
                <w:rFonts w:hint="eastAsia"/>
                <w:color w:val="auto"/>
                <w:sz w:val="14"/>
                <w:szCs w:val="14"/>
              </w:rPr>
              <w:t xml:space="preserve">  </w:t>
            </w:r>
          </w:p>
        </w:tc>
      </w:tr>
      <w:tr>
        <w:tblPrEx>
          <w:tblLayout w:type="fixed"/>
          <w:tblCellMar>
            <w:top w:w="0" w:type="dxa"/>
            <w:left w:w="0" w:type="dxa"/>
            <w:bottom w:w="0" w:type="dxa"/>
            <w:right w:w="0" w:type="dxa"/>
          </w:tblCellMar>
        </w:tblPrEx>
        <w:trPr>
          <w:trHeight w:val="243" w:hRule="atLeast"/>
          <w:jc w:val="center"/>
        </w:trPr>
        <w:tc>
          <w:tcPr>
            <w:tcW w:w="606" w:type="dxa"/>
            <w:vMerge w:val="continue"/>
            <w:noWrap w:val="0"/>
            <w:tcMar>
              <w:top w:w="24" w:type="dxa"/>
              <w:left w:w="24" w:type="dxa"/>
              <w:bottom w:w="24" w:type="dxa"/>
              <w:right w:w="24" w:type="dxa"/>
            </w:tcMar>
            <w:vAlign w:val="center"/>
          </w:tcPr>
          <w:p>
            <w:pPr>
              <w:widowControl/>
              <w:spacing w:line="360" w:lineRule="auto"/>
              <w:jc w:val="left"/>
              <w:rPr>
                <w:rFonts w:hint="eastAsia" w:hAnsi="宋体" w:cs="宋体"/>
                <w:color w:val="auto"/>
                <w:sz w:val="14"/>
                <w:szCs w:val="14"/>
              </w:rPr>
            </w:pP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color w:val="auto"/>
              </w:rPr>
              <w:t>（3）开标时间（北京时间）：2019年</w:t>
            </w:r>
            <w:r>
              <w:rPr>
                <w:rFonts w:hint="eastAsia"/>
                <w:color w:val="auto"/>
                <w:lang w:val="en-US" w:eastAsia="zh-CN"/>
              </w:rPr>
              <w:t>07</w:t>
            </w:r>
            <w:r>
              <w:rPr>
                <w:rFonts w:hint="eastAsia"/>
                <w:color w:val="auto"/>
              </w:rPr>
              <w:t>月</w:t>
            </w:r>
            <w:r>
              <w:rPr>
                <w:rFonts w:hint="eastAsia"/>
                <w:color w:val="auto"/>
                <w:lang w:val="en-US" w:eastAsia="zh-CN"/>
              </w:rPr>
              <w:t>25</w:t>
            </w:r>
            <w:r>
              <w:rPr>
                <w:rFonts w:hint="eastAsia"/>
                <w:color w:val="auto"/>
              </w:rPr>
              <w:t>日 1</w:t>
            </w:r>
            <w:r>
              <w:rPr>
                <w:rFonts w:hint="eastAsia"/>
                <w:color w:val="auto"/>
                <w:lang w:val="en-US" w:eastAsia="zh-CN"/>
              </w:rPr>
              <w:t>3</w:t>
            </w:r>
            <w:r>
              <w:rPr>
                <w:rFonts w:hint="eastAsia"/>
                <w:color w:val="auto"/>
              </w:rPr>
              <w:t>:</w:t>
            </w:r>
            <w:r>
              <w:rPr>
                <w:rFonts w:hint="eastAsia"/>
                <w:color w:val="auto"/>
                <w:lang w:val="en-US" w:eastAsia="zh-CN"/>
              </w:rPr>
              <w:t>3</w:t>
            </w:r>
            <w:r>
              <w:rPr>
                <w:rFonts w:hint="eastAsia"/>
                <w:color w:val="auto"/>
              </w:rPr>
              <w:t>0:00；</w:t>
            </w:r>
            <w:r>
              <w:rPr>
                <w:rFonts w:hint="eastAsia"/>
                <w:color w:val="auto"/>
                <w:sz w:val="14"/>
                <w:szCs w:val="14"/>
              </w:rPr>
              <w:t xml:space="preserve">  </w:t>
            </w:r>
          </w:p>
        </w:tc>
      </w:tr>
      <w:tr>
        <w:tblPrEx>
          <w:tblLayout w:type="fixed"/>
          <w:tblCellMar>
            <w:top w:w="0" w:type="dxa"/>
            <w:left w:w="0" w:type="dxa"/>
            <w:bottom w:w="0" w:type="dxa"/>
            <w:right w:w="0" w:type="dxa"/>
          </w:tblCellMar>
        </w:tblPrEx>
        <w:trPr>
          <w:trHeight w:val="458" w:hRule="atLeast"/>
          <w:jc w:val="center"/>
        </w:trPr>
        <w:tc>
          <w:tcPr>
            <w:tcW w:w="606" w:type="dxa"/>
            <w:vMerge w:val="continue"/>
            <w:noWrap w:val="0"/>
            <w:tcMar>
              <w:top w:w="24" w:type="dxa"/>
              <w:left w:w="24" w:type="dxa"/>
              <w:bottom w:w="24" w:type="dxa"/>
              <w:right w:w="24" w:type="dxa"/>
            </w:tcMar>
            <w:vAlign w:val="center"/>
          </w:tcPr>
          <w:p>
            <w:pPr>
              <w:widowControl/>
              <w:spacing w:line="360" w:lineRule="auto"/>
              <w:jc w:val="left"/>
              <w:rPr>
                <w:rFonts w:hint="eastAsia" w:hAnsi="宋体" w:cs="宋体"/>
                <w:color w:val="auto"/>
                <w:sz w:val="14"/>
                <w:szCs w:val="14"/>
              </w:rPr>
            </w:pP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color w:val="auto"/>
              </w:rPr>
              <w:t>（4）开标地点：大连市政府采购服务中心5楼第</w:t>
            </w:r>
            <w:r>
              <w:rPr>
                <w:rFonts w:hint="eastAsia"/>
                <w:color w:val="auto"/>
                <w:lang w:val="en-US" w:eastAsia="zh-CN"/>
              </w:rPr>
              <w:t>3</w:t>
            </w:r>
            <w:r>
              <w:rPr>
                <w:rFonts w:hint="eastAsia"/>
                <w:color w:val="auto"/>
              </w:rPr>
              <w:t>开标室（地址：大连市甘井子区东北北路101号大连市公共行政服务中心）。</w:t>
            </w:r>
            <w:r>
              <w:rPr>
                <w:rFonts w:hint="eastAsia"/>
                <w:color w:val="auto"/>
                <w:sz w:val="14"/>
                <w:szCs w:val="14"/>
              </w:rPr>
              <w:t xml:space="preserve">  </w:t>
            </w:r>
          </w:p>
        </w:tc>
      </w:tr>
      <w:tr>
        <w:tblPrEx>
          <w:tblLayout w:type="fixed"/>
          <w:tblCellMar>
            <w:top w:w="0" w:type="dxa"/>
            <w:left w:w="0" w:type="dxa"/>
            <w:bottom w:w="0" w:type="dxa"/>
            <w:right w:w="0" w:type="dxa"/>
          </w:tblCellMar>
        </w:tblPrEx>
        <w:trPr>
          <w:trHeight w:val="468" w:hRule="atLeast"/>
          <w:jc w:val="center"/>
        </w:trPr>
        <w:tc>
          <w:tcPr>
            <w:tcW w:w="606" w:type="dxa"/>
            <w:vMerge w:val="restart"/>
            <w:noWrap w:val="0"/>
            <w:tcMar>
              <w:top w:w="24" w:type="dxa"/>
              <w:left w:w="24" w:type="dxa"/>
              <w:bottom w:w="24" w:type="dxa"/>
              <w:right w:w="24" w:type="dxa"/>
            </w:tcMar>
            <w:vAlign w:val="center"/>
          </w:tcPr>
          <w:p>
            <w:pPr>
              <w:widowControl/>
              <w:spacing w:line="360" w:lineRule="auto"/>
              <w:jc w:val="left"/>
              <w:rPr>
                <w:rFonts w:hint="eastAsia" w:hAnsi="宋体" w:cs="宋体"/>
                <w:b/>
                <w:color w:val="auto"/>
                <w:kern w:val="0"/>
                <w:sz w:val="24"/>
                <w:lang w:bidi="ar"/>
              </w:rPr>
            </w:pPr>
            <w:r>
              <w:rPr>
                <w:rFonts w:hint="eastAsia" w:hAnsi="宋体" w:cs="宋体"/>
                <w:b/>
                <w:color w:val="auto"/>
                <w:kern w:val="0"/>
                <w:sz w:val="24"/>
                <w:lang w:bidi="ar"/>
              </w:rPr>
              <w:t>5.</w:t>
            </w:r>
          </w:p>
          <w:p>
            <w:pPr>
              <w:widowControl/>
              <w:spacing w:line="360" w:lineRule="auto"/>
              <w:jc w:val="left"/>
              <w:rPr>
                <w:rFonts w:hint="eastAsia" w:hAnsi="宋体" w:cs="宋体"/>
                <w:color w:val="auto"/>
                <w:sz w:val="14"/>
                <w:szCs w:val="14"/>
              </w:rPr>
            </w:pPr>
            <w:r>
              <w:rPr>
                <w:rFonts w:hint="eastAsia" w:hAnsi="宋体" w:cs="宋体"/>
                <w:color w:val="auto"/>
                <w:kern w:val="0"/>
                <w:sz w:val="14"/>
                <w:szCs w:val="14"/>
                <w:lang w:bidi="ar"/>
              </w:rPr>
              <w:t> </w:t>
            </w:r>
          </w:p>
          <w:p>
            <w:pPr>
              <w:widowControl/>
              <w:spacing w:line="360" w:lineRule="auto"/>
              <w:jc w:val="left"/>
              <w:rPr>
                <w:rFonts w:hint="eastAsia" w:hAnsi="宋体" w:cs="宋体"/>
                <w:color w:val="auto"/>
                <w:sz w:val="14"/>
                <w:szCs w:val="14"/>
              </w:rPr>
            </w:pPr>
            <w:r>
              <w:rPr>
                <w:rFonts w:hint="eastAsia" w:hAnsi="宋体" w:cs="宋体"/>
                <w:color w:val="auto"/>
                <w:kern w:val="0"/>
                <w:sz w:val="14"/>
                <w:szCs w:val="14"/>
                <w:lang w:bidi="ar"/>
              </w:rPr>
              <w:t> </w:t>
            </w:r>
          </w:p>
        </w:tc>
        <w:tc>
          <w:tcPr>
            <w:tcW w:w="9227" w:type="dxa"/>
            <w:gridSpan w:val="4"/>
            <w:noWrap w:val="0"/>
            <w:tcMar>
              <w:top w:w="24" w:type="dxa"/>
              <w:left w:w="24" w:type="dxa"/>
              <w:bottom w:w="24" w:type="dxa"/>
              <w:right w:w="24" w:type="dxa"/>
            </w:tcMar>
            <w:vAlign w:val="center"/>
          </w:tcPr>
          <w:p>
            <w:pPr>
              <w:widowControl/>
              <w:spacing w:line="360" w:lineRule="auto"/>
              <w:jc w:val="left"/>
              <w:rPr>
                <w:rFonts w:hint="eastAsia" w:hAnsi="宋体" w:cs="宋体"/>
                <w:color w:val="auto"/>
                <w:sz w:val="14"/>
                <w:szCs w:val="14"/>
              </w:rPr>
            </w:pPr>
            <w:r>
              <w:rPr>
                <w:rFonts w:hint="eastAsia" w:hAnsi="宋体" w:cs="宋体"/>
                <w:b/>
                <w:color w:val="auto"/>
                <w:kern w:val="0"/>
                <w:sz w:val="24"/>
                <w:lang w:bidi="ar"/>
              </w:rPr>
              <w:t>采购项目需要落实的政府采购政策</w:t>
            </w:r>
          </w:p>
        </w:tc>
      </w:tr>
      <w:tr>
        <w:tblPrEx>
          <w:tblLayout w:type="fixed"/>
          <w:tblCellMar>
            <w:top w:w="0" w:type="dxa"/>
            <w:left w:w="0" w:type="dxa"/>
            <w:bottom w:w="0" w:type="dxa"/>
            <w:right w:w="0" w:type="dxa"/>
          </w:tblCellMar>
        </w:tblPrEx>
        <w:trPr>
          <w:trHeight w:val="372" w:hRule="atLeast"/>
          <w:jc w:val="center"/>
        </w:trPr>
        <w:tc>
          <w:tcPr>
            <w:tcW w:w="606" w:type="dxa"/>
            <w:vMerge w:val="continue"/>
            <w:noWrap w:val="0"/>
            <w:tcMar>
              <w:top w:w="24" w:type="dxa"/>
              <w:left w:w="24" w:type="dxa"/>
              <w:bottom w:w="24" w:type="dxa"/>
              <w:right w:w="24" w:type="dxa"/>
            </w:tcMar>
            <w:vAlign w:val="center"/>
          </w:tcPr>
          <w:p>
            <w:pPr>
              <w:widowControl/>
              <w:spacing w:line="360" w:lineRule="auto"/>
              <w:jc w:val="left"/>
              <w:rPr>
                <w:rFonts w:hint="eastAsia" w:hAnsi="宋体" w:cs="宋体"/>
                <w:color w:val="auto"/>
                <w:sz w:val="14"/>
                <w:szCs w:val="14"/>
              </w:rPr>
            </w:pPr>
          </w:p>
        </w:tc>
        <w:tc>
          <w:tcPr>
            <w:tcW w:w="9227" w:type="dxa"/>
            <w:gridSpan w:val="4"/>
            <w:noWrap w:val="0"/>
            <w:tcMar>
              <w:top w:w="24" w:type="dxa"/>
              <w:left w:w="24" w:type="dxa"/>
              <w:bottom w:w="24" w:type="dxa"/>
              <w:right w:w="24" w:type="dxa"/>
            </w:tcMar>
            <w:vAlign w:val="center"/>
          </w:tcPr>
          <w:p>
            <w:pPr>
              <w:pStyle w:val="3"/>
              <w:spacing w:line="360" w:lineRule="auto"/>
              <w:rPr>
                <w:rFonts w:hint="eastAsia"/>
                <w:color w:val="auto"/>
                <w:sz w:val="14"/>
                <w:szCs w:val="14"/>
              </w:rPr>
            </w:pPr>
            <w:r>
              <w:rPr>
                <w:rFonts w:hint="eastAsia"/>
                <w:color w:val="auto"/>
              </w:rPr>
              <w:t xml:space="preserve">详见招标文件 </w:t>
            </w:r>
          </w:p>
        </w:tc>
      </w:tr>
      <w:tr>
        <w:tblPrEx>
          <w:tblLayout w:type="fixed"/>
          <w:tblCellMar>
            <w:top w:w="0" w:type="dxa"/>
            <w:left w:w="0" w:type="dxa"/>
            <w:bottom w:w="0" w:type="dxa"/>
            <w:right w:w="0" w:type="dxa"/>
          </w:tblCellMar>
        </w:tblPrEx>
        <w:trPr>
          <w:trHeight w:val="243" w:hRule="atLeast"/>
          <w:jc w:val="center"/>
        </w:trPr>
        <w:tc>
          <w:tcPr>
            <w:tcW w:w="606" w:type="dxa"/>
            <w:noWrap w:val="0"/>
            <w:tcMar>
              <w:top w:w="24" w:type="dxa"/>
              <w:left w:w="24" w:type="dxa"/>
              <w:bottom w:w="24" w:type="dxa"/>
              <w:right w:w="24" w:type="dxa"/>
            </w:tcMar>
            <w:vAlign w:val="center"/>
          </w:tcPr>
          <w:p>
            <w:pPr>
              <w:widowControl/>
              <w:spacing w:line="360" w:lineRule="auto"/>
              <w:jc w:val="left"/>
              <w:rPr>
                <w:rFonts w:hint="eastAsia" w:hAnsi="宋体" w:cs="宋体"/>
                <w:b/>
                <w:color w:val="auto"/>
                <w:sz w:val="24"/>
              </w:rPr>
            </w:pPr>
            <w:r>
              <w:rPr>
                <w:rFonts w:hint="eastAsia" w:hAnsi="宋体" w:cs="宋体"/>
                <w:b/>
                <w:color w:val="auto"/>
                <w:kern w:val="0"/>
                <w:sz w:val="24"/>
                <w:lang w:bidi="ar"/>
              </w:rPr>
              <w:t>6.</w:t>
            </w:r>
          </w:p>
        </w:tc>
        <w:tc>
          <w:tcPr>
            <w:tcW w:w="9227" w:type="dxa"/>
            <w:gridSpan w:val="4"/>
            <w:noWrap w:val="0"/>
            <w:tcMar>
              <w:top w:w="24" w:type="dxa"/>
              <w:left w:w="24" w:type="dxa"/>
              <w:bottom w:w="24" w:type="dxa"/>
              <w:right w:w="24" w:type="dxa"/>
            </w:tcMar>
            <w:vAlign w:val="center"/>
          </w:tcPr>
          <w:p>
            <w:pPr>
              <w:pStyle w:val="3"/>
              <w:spacing w:line="360" w:lineRule="auto"/>
              <w:rPr>
                <w:color w:val="auto"/>
              </w:rPr>
            </w:pPr>
            <w:r>
              <w:rPr>
                <w:rFonts w:hint="eastAsia"/>
                <w:b/>
                <w:color w:val="auto"/>
              </w:rPr>
              <w:t xml:space="preserve">联系方式  </w:t>
            </w:r>
          </w:p>
        </w:tc>
      </w:tr>
      <w:tr>
        <w:tblPrEx>
          <w:tblLayout w:type="fixed"/>
          <w:tblCellMar>
            <w:top w:w="0" w:type="dxa"/>
            <w:left w:w="0" w:type="dxa"/>
            <w:bottom w:w="0" w:type="dxa"/>
            <w:right w:w="0" w:type="dxa"/>
          </w:tblCellMar>
        </w:tblPrEx>
        <w:trPr>
          <w:trHeight w:val="470" w:hRule="atLeast"/>
          <w:jc w:val="center"/>
        </w:trPr>
        <w:tc>
          <w:tcPr>
            <w:tcW w:w="606" w:type="dxa"/>
            <w:vMerge w:val="restart"/>
            <w:noWrap w:val="0"/>
            <w:tcMar>
              <w:top w:w="24" w:type="dxa"/>
              <w:left w:w="24" w:type="dxa"/>
              <w:bottom w:w="24" w:type="dxa"/>
              <w:right w:w="24" w:type="dxa"/>
            </w:tcMar>
            <w:vAlign w:val="center"/>
          </w:tcPr>
          <w:p>
            <w:pPr>
              <w:widowControl/>
              <w:spacing w:line="360" w:lineRule="auto"/>
              <w:jc w:val="left"/>
              <w:rPr>
                <w:rFonts w:hint="eastAsia" w:hAnsi="宋体" w:cs="宋体"/>
                <w:color w:val="auto"/>
                <w:kern w:val="0"/>
                <w:sz w:val="24"/>
                <w:lang w:bidi="ar"/>
              </w:rPr>
            </w:pPr>
            <w:r>
              <w:rPr>
                <w:rFonts w:hint="eastAsia" w:hAnsi="宋体" w:cs="宋体"/>
                <w:color w:val="auto"/>
                <w:kern w:val="0"/>
                <w:sz w:val="24"/>
                <w:lang w:bidi="ar"/>
              </w:rPr>
              <w:t> </w:t>
            </w:r>
          </w:p>
          <w:p>
            <w:pPr>
              <w:widowControl/>
              <w:spacing w:line="360" w:lineRule="auto"/>
              <w:jc w:val="left"/>
              <w:rPr>
                <w:rFonts w:hint="eastAsia" w:hAnsi="宋体" w:cs="宋体"/>
                <w:color w:val="auto"/>
                <w:sz w:val="24"/>
              </w:rPr>
            </w:pPr>
            <w:r>
              <w:rPr>
                <w:rFonts w:hint="eastAsia" w:hAnsi="宋体" w:cs="宋体"/>
                <w:color w:val="auto"/>
                <w:kern w:val="0"/>
                <w:sz w:val="24"/>
                <w:lang w:bidi="ar"/>
              </w:rPr>
              <w:t> </w:t>
            </w:r>
          </w:p>
          <w:p>
            <w:pPr>
              <w:widowControl/>
              <w:spacing w:line="360" w:lineRule="auto"/>
              <w:jc w:val="left"/>
              <w:rPr>
                <w:rFonts w:hint="eastAsia" w:hAnsi="宋体" w:cs="宋体"/>
                <w:color w:val="auto"/>
                <w:sz w:val="24"/>
              </w:rPr>
            </w:pPr>
            <w:r>
              <w:rPr>
                <w:rFonts w:hint="eastAsia" w:hAnsi="宋体" w:cs="宋体"/>
                <w:color w:val="auto"/>
                <w:kern w:val="0"/>
                <w:sz w:val="24"/>
                <w:lang w:bidi="ar"/>
              </w:rPr>
              <w:t> </w:t>
            </w:r>
          </w:p>
          <w:p>
            <w:pPr>
              <w:widowControl/>
              <w:spacing w:line="360" w:lineRule="auto"/>
              <w:jc w:val="left"/>
              <w:rPr>
                <w:rFonts w:hint="eastAsia" w:hAnsi="宋体" w:cs="宋体"/>
                <w:color w:val="auto"/>
                <w:sz w:val="24"/>
              </w:rPr>
            </w:pPr>
            <w:r>
              <w:rPr>
                <w:rFonts w:hint="eastAsia" w:hAnsi="宋体" w:cs="宋体"/>
                <w:color w:val="auto"/>
                <w:kern w:val="0"/>
                <w:sz w:val="24"/>
                <w:lang w:bidi="ar"/>
              </w:rPr>
              <w:t> </w:t>
            </w:r>
          </w:p>
          <w:p>
            <w:pPr>
              <w:widowControl/>
              <w:spacing w:line="360" w:lineRule="auto"/>
              <w:jc w:val="left"/>
              <w:rPr>
                <w:rFonts w:hint="eastAsia" w:hAnsi="宋体" w:cs="宋体"/>
                <w:color w:val="auto"/>
                <w:sz w:val="24"/>
              </w:rPr>
            </w:pPr>
            <w:r>
              <w:rPr>
                <w:rFonts w:hint="eastAsia" w:hAnsi="宋体" w:cs="宋体"/>
                <w:color w:val="auto"/>
                <w:kern w:val="0"/>
                <w:sz w:val="24"/>
                <w:lang w:bidi="ar"/>
              </w:rPr>
              <w:t> </w:t>
            </w:r>
          </w:p>
          <w:p>
            <w:pPr>
              <w:widowControl/>
              <w:spacing w:line="360" w:lineRule="auto"/>
              <w:jc w:val="left"/>
              <w:rPr>
                <w:rFonts w:hint="eastAsia" w:hAnsi="宋体" w:cs="宋体"/>
                <w:color w:val="auto"/>
                <w:sz w:val="24"/>
              </w:rPr>
            </w:pPr>
            <w:r>
              <w:rPr>
                <w:rFonts w:hint="eastAsia" w:hAnsi="宋体" w:cs="宋体"/>
                <w:color w:val="auto"/>
                <w:kern w:val="0"/>
                <w:sz w:val="24"/>
                <w:lang w:bidi="ar"/>
              </w:rPr>
              <w:t> </w:t>
            </w:r>
          </w:p>
          <w:p>
            <w:pPr>
              <w:widowControl/>
              <w:spacing w:line="360" w:lineRule="auto"/>
              <w:jc w:val="left"/>
              <w:rPr>
                <w:rFonts w:hint="eastAsia" w:hAnsi="宋体" w:cs="宋体"/>
                <w:color w:val="auto"/>
                <w:sz w:val="24"/>
              </w:rPr>
            </w:pPr>
            <w:r>
              <w:rPr>
                <w:rFonts w:hint="eastAsia" w:hAnsi="宋体" w:cs="宋体"/>
                <w:color w:val="auto"/>
                <w:kern w:val="0"/>
                <w:sz w:val="24"/>
                <w:lang w:bidi="ar"/>
              </w:rPr>
              <w:t> </w:t>
            </w:r>
          </w:p>
        </w:tc>
        <w:tc>
          <w:tcPr>
            <w:tcW w:w="1190"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招标人：</w:t>
            </w:r>
          </w:p>
        </w:tc>
        <w:tc>
          <w:tcPr>
            <w:tcW w:w="3210" w:type="dxa"/>
            <w:noWrap w:val="0"/>
            <w:tcMar>
              <w:top w:w="24" w:type="dxa"/>
              <w:left w:w="24" w:type="dxa"/>
              <w:bottom w:w="24" w:type="dxa"/>
              <w:right w:w="24" w:type="dxa"/>
            </w:tcMar>
            <w:vAlign w:val="center"/>
          </w:tcPr>
          <w:p>
            <w:pPr>
              <w:pStyle w:val="3"/>
              <w:spacing w:line="360" w:lineRule="auto"/>
              <w:rPr>
                <w:rFonts w:hint="eastAsia"/>
                <w:color w:val="auto"/>
              </w:rPr>
            </w:pPr>
            <w:r>
              <w:rPr>
                <w:rFonts w:hint="eastAsia"/>
                <w:color w:val="auto"/>
              </w:rPr>
              <w:t xml:space="preserve">辽宁轻工职业学院 </w:t>
            </w:r>
          </w:p>
        </w:tc>
        <w:tc>
          <w:tcPr>
            <w:tcW w:w="1658"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招标代理机构：</w:t>
            </w:r>
          </w:p>
        </w:tc>
        <w:tc>
          <w:tcPr>
            <w:tcW w:w="3169" w:type="dxa"/>
            <w:noWrap w:val="0"/>
            <w:tcMar>
              <w:top w:w="24" w:type="dxa"/>
              <w:left w:w="24" w:type="dxa"/>
              <w:bottom w:w="24" w:type="dxa"/>
              <w:right w:w="24" w:type="dxa"/>
            </w:tcMar>
            <w:vAlign w:val="center"/>
          </w:tcPr>
          <w:p>
            <w:pPr>
              <w:pStyle w:val="3"/>
              <w:spacing w:line="360" w:lineRule="auto"/>
              <w:rPr>
                <w:color w:val="auto"/>
              </w:rPr>
            </w:pPr>
            <w:r>
              <w:rPr>
                <w:rFonts w:hint="eastAsia"/>
                <w:color w:val="auto"/>
              </w:rPr>
              <w:t xml:space="preserve">大连宏宇招标代理有限公司 </w:t>
            </w:r>
          </w:p>
        </w:tc>
      </w:tr>
      <w:tr>
        <w:tblPrEx>
          <w:tblLayout w:type="fixed"/>
          <w:tblCellMar>
            <w:top w:w="0" w:type="dxa"/>
            <w:left w:w="0" w:type="dxa"/>
            <w:bottom w:w="0" w:type="dxa"/>
            <w:right w:w="0" w:type="dxa"/>
          </w:tblCellMar>
        </w:tblPrEx>
        <w:trPr>
          <w:trHeight w:val="603" w:hRule="atLeast"/>
          <w:jc w:val="center"/>
        </w:trPr>
        <w:tc>
          <w:tcPr>
            <w:tcW w:w="606" w:type="dxa"/>
            <w:vMerge w:val="continue"/>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p>
        </w:tc>
        <w:tc>
          <w:tcPr>
            <w:tcW w:w="1190"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地址：</w:t>
            </w:r>
          </w:p>
        </w:tc>
        <w:tc>
          <w:tcPr>
            <w:tcW w:w="3210" w:type="dxa"/>
            <w:noWrap w:val="0"/>
            <w:tcMar>
              <w:top w:w="24" w:type="dxa"/>
              <w:left w:w="24" w:type="dxa"/>
              <w:bottom w:w="24" w:type="dxa"/>
              <w:right w:w="24" w:type="dxa"/>
            </w:tcMar>
            <w:vAlign w:val="center"/>
          </w:tcPr>
          <w:p>
            <w:pPr>
              <w:pStyle w:val="3"/>
              <w:spacing w:line="360" w:lineRule="auto"/>
              <w:rPr>
                <w:rFonts w:hint="eastAsia"/>
                <w:color w:val="auto"/>
              </w:rPr>
            </w:pPr>
            <w:r>
              <w:rPr>
                <w:rFonts w:hint="eastAsia"/>
                <w:color w:val="auto"/>
              </w:rPr>
              <w:t xml:space="preserve">大连市金州区金港路288号 </w:t>
            </w:r>
          </w:p>
        </w:tc>
        <w:tc>
          <w:tcPr>
            <w:tcW w:w="1658"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地址：</w:t>
            </w:r>
          </w:p>
        </w:tc>
        <w:tc>
          <w:tcPr>
            <w:tcW w:w="3169" w:type="dxa"/>
            <w:noWrap w:val="0"/>
            <w:tcMar>
              <w:top w:w="24" w:type="dxa"/>
              <w:left w:w="24" w:type="dxa"/>
              <w:bottom w:w="24" w:type="dxa"/>
              <w:right w:w="24" w:type="dxa"/>
            </w:tcMar>
            <w:vAlign w:val="center"/>
          </w:tcPr>
          <w:p>
            <w:pPr>
              <w:pStyle w:val="3"/>
              <w:spacing w:line="360" w:lineRule="auto"/>
              <w:rPr>
                <w:color w:val="auto"/>
              </w:rPr>
            </w:pPr>
            <w:r>
              <w:rPr>
                <w:rFonts w:hint="eastAsia"/>
                <w:color w:val="auto"/>
              </w:rPr>
              <w:t xml:space="preserve">大连市西岗区新开路金福星大厦2505室 </w:t>
            </w:r>
          </w:p>
        </w:tc>
      </w:tr>
      <w:tr>
        <w:tblPrEx>
          <w:tblLayout w:type="fixed"/>
          <w:tblCellMar>
            <w:top w:w="0" w:type="dxa"/>
            <w:left w:w="0" w:type="dxa"/>
            <w:bottom w:w="0" w:type="dxa"/>
            <w:right w:w="0" w:type="dxa"/>
          </w:tblCellMar>
        </w:tblPrEx>
        <w:trPr>
          <w:trHeight w:val="603" w:hRule="atLeast"/>
          <w:jc w:val="center"/>
        </w:trPr>
        <w:tc>
          <w:tcPr>
            <w:tcW w:w="606" w:type="dxa"/>
            <w:vMerge w:val="continue"/>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p>
        </w:tc>
        <w:tc>
          <w:tcPr>
            <w:tcW w:w="1190"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邮编：</w:t>
            </w:r>
          </w:p>
        </w:tc>
        <w:tc>
          <w:tcPr>
            <w:tcW w:w="3210" w:type="dxa"/>
            <w:noWrap w:val="0"/>
            <w:tcMar>
              <w:top w:w="24" w:type="dxa"/>
              <w:left w:w="24" w:type="dxa"/>
              <w:bottom w:w="24" w:type="dxa"/>
              <w:right w:w="24" w:type="dxa"/>
            </w:tcMar>
            <w:vAlign w:val="center"/>
          </w:tcPr>
          <w:p>
            <w:pPr>
              <w:pStyle w:val="3"/>
              <w:spacing w:line="360" w:lineRule="auto"/>
              <w:rPr>
                <w:rFonts w:hint="eastAsia"/>
                <w:color w:val="auto"/>
              </w:rPr>
            </w:pPr>
          </w:p>
        </w:tc>
        <w:tc>
          <w:tcPr>
            <w:tcW w:w="1658"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邮编：</w:t>
            </w:r>
          </w:p>
        </w:tc>
        <w:tc>
          <w:tcPr>
            <w:tcW w:w="3169" w:type="dxa"/>
            <w:noWrap w:val="0"/>
            <w:tcMar>
              <w:top w:w="24" w:type="dxa"/>
              <w:left w:w="24" w:type="dxa"/>
              <w:bottom w:w="24" w:type="dxa"/>
              <w:right w:w="24" w:type="dxa"/>
            </w:tcMar>
            <w:vAlign w:val="center"/>
          </w:tcPr>
          <w:p>
            <w:pPr>
              <w:pStyle w:val="3"/>
              <w:spacing w:line="360" w:lineRule="auto"/>
              <w:rPr>
                <w:color w:val="auto"/>
              </w:rPr>
            </w:pPr>
            <w:r>
              <w:rPr>
                <w:rFonts w:hint="eastAsia"/>
                <w:color w:val="auto"/>
              </w:rPr>
              <w:t xml:space="preserve">116000 </w:t>
            </w:r>
          </w:p>
        </w:tc>
      </w:tr>
      <w:tr>
        <w:tblPrEx>
          <w:tblLayout w:type="fixed"/>
          <w:tblCellMar>
            <w:top w:w="0" w:type="dxa"/>
            <w:left w:w="0" w:type="dxa"/>
            <w:bottom w:w="0" w:type="dxa"/>
            <w:right w:w="0" w:type="dxa"/>
          </w:tblCellMar>
        </w:tblPrEx>
        <w:trPr>
          <w:trHeight w:val="603" w:hRule="atLeast"/>
          <w:jc w:val="center"/>
        </w:trPr>
        <w:tc>
          <w:tcPr>
            <w:tcW w:w="606" w:type="dxa"/>
            <w:vMerge w:val="continue"/>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p>
        </w:tc>
        <w:tc>
          <w:tcPr>
            <w:tcW w:w="1190"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联系人：</w:t>
            </w:r>
          </w:p>
        </w:tc>
        <w:tc>
          <w:tcPr>
            <w:tcW w:w="3210" w:type="dxa"/>
            <w:noWrap w:val="0"/>
            <w:tcMar>
              <w:top w:w="24" w:type="dxa"/>
              <w:left w:w="24" w:type="dxa"/>
              <w:bottom w:w="24" w:type="dxa"/>
              <w:right w:w="24" w:type="dxa"/>
            </w:tcMar>
            <w:vAlign w:val="center"/>
          </w:tcPr>
          <w:p>
            <w:pPr>
              <w:pStyle w:val="3"/>
              <w:spacing w:line="360" w:lineRule="auto"/>
              <w:rPr>
                <w:rFonts w:hint="eastAsia"/>
                <w:color w:val="auto"/>
              </w:rPr>
            </w:pPr>
            <w:r>
              <w:rPr>
                <w:rFonts w:hint="eastAsia"/>
                <w:color w:val="auto"/>
              </w:rPr>
              <w:t>张老师</w:t>
            </w:r>
          </w:p>
        </w:tc>
        <w:tc>
          <w:tcPr>
            <w:tcW w:w="1658"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联系人：</w:t>
            </w:r>
          </w:p>
        </w:tc>
        <w:tc>
          <w:tcPr>
            <w:tcW w:w="3169" w:type="dxa"/>
            <w:noWrap w:val="0"/>
            <w:tcMar>
              <w:top w:w="24" w:type="dxa"/>
              <w:left w:w="24" w:type="dxa"/>
              <w:bottom w:w="24" w:type="dxa"/>
              <w:right w:w="24" w:type="dxa"/>
            </w:tcMar>
            <w:vAlign w:val="center"/>
          </w:tcPr>
          <w:p>
            <w:pPr>
              <w:pStyle w:val="3"/>
              <w:spacing w:line="360" w:lineRule="auto"/>
              <w:rPr>
                <w:rFonts w:hint="eastAsia"/>
                <w:color w:val="auto"/>
              </w:rPr>
            </w:pPr>
            <w:r>
              <w:rPr>
                <w:rFonts w:hint="eastAsia"/>
                <w:color w:val="auto"/>
              </w:rPr>
              <w:t>王工</w:t>
            </w:r>
          </w:p>
        </w:tc>
      </w:tr>
      <w:tr>
        <w:tblPrEx>
          <w:tblLayout w:type="fixed"/>
          <w:tblCellMar>
            <w:top w:w="0" w:type="dxa"/>
            <w:left w:w="0" w:type="dxa"/>
            <w:bottom w:w="0" w:type="dxa"/>
            <w:right w:w="0" w:type="dxa"/>
          </w:tblCellMar>
        </w:tblPrEx>
        <w:trPr>
          <w:trHeight w:val="603" w:hRule="atLeast"/>
          <w:jc w:val="center"/>
        </w:trPr>
        <w:tc>
          <w:tcPr>
            <w:tcW w:w="606" w:type="dxa"/>
            <w:vMerge w:val="continue"/>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p>
        </w:tc>
        <w:tc>
          <w:tcPr>
            <w:tcW w:w="1190"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电话：</w:t>
            </w:r>
          </w:p>
        </w:tc>
        <w:tc>
          <w:tcPr>
            <w:tcW w:w="3210" w:type="dxa"/>
            <w:noWrap w:val="0"/>
            <w:tcMar>
              <w:top w:w="24" w:type="dxa"/>
              <w:left w:w="24" w:type="dxa"/>
              <w:bottom w:w="24" w:type="dxa"/>
              <w:right w:w="24" w:type="dxa"/>
            </w:tcMar>
            <w:vAlign w:val="center"/>
          </w:tcPr>
          <w:p>
            <w:pPr>
              <w:pStyle w:val="3"/>
              <w:spacing w:line="360" w:lineRule="auto"/>
              <w:rPr>
                <w:rFonts w:hint="eastAsia"/>
                <w:color w:val="auto"/>
              </w:rPr>
            </w:pPr>
            <w:r>
              <w:rPr>
                <w:rFonts w:hint="eastAsia"/>
                <w:color w:val="auto"/>
              </w:rPr>
              <w:t xml:space="preserve">0411-66864850 </w:t>
            </w:r>
          </w:p>
        </w:tc>
        <w:tc>
          <w:tcPr>
            <w:tcW w:w="1658"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 xml:space="preserve">电话： </w:t>
            </w:r>
          </w:p>
        </w:tc>
        <w:tc>
          <w:tcPr>
            <w:tcW w:w="3169" w:type="dxa"/>
            <w:noWrap w:val="0"/>
            <w:tcMar>
              <w:top w:w="24" w:type="dxa"/>
              <w:left w:w="24" w:type="dxa"/>
              <w:bottom w:w="24" w:type="dxa"/>
              <w:right w:w="24" w:type="dxa"/>
            </w:tcMar>
            <w:vAlign w:val="center"/>
          </w:tcPr>
          <w:p>
            <w:pPr>
              <w:pStyle w:val="3"/>
              <w:spacing w:line="360" w:lineRule="auto"/>
              <w:rPr>
                <w:color w:val="auto"/>
              </w:rPr>
            </w:pPr>
            <w:r>
              <w:rPr>
                <w:rFonts w:hint="eastAsia"/>
                <w:color w:val="auto"/>
              </w:rPr>
              <w:t xml:space="preserve">0411-86867182 </w:t>
            </w:r>
          </w:p>
        </w:tc>
      </w:tr>
      <w:tr>
        <w:tblPrEx>
          <w:tblLayout w:type="fixed"/>
          <w:tblCellMar>
            <w:top w:w="0" w:type="dxa"/>
            <w:left w:w="0" w:type="dxa"/>
            <w:bottom w:w="0" w:type="dxa"/>
            <w:right w:w="0" w:type="dxa"/>
          </w:tblCellMar>
        </w:tblPrEx>
        <w:trPr>
          <w:trHeight w:val="603" w:hRule="atLeast"/>
          <w:jc w:val="center"/>
        </w:trPr>
        <w:tc>
          <w:tcPr>
            <w:tcW w:w="606" w:type="dxa"/>
            <w:vMerge w:val="continue"/>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p>
        </w:tc>
        <w:tc>
          <w:tcPr>
            <w:tcW w:w="1190"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传真：</w:t>
            </w:r>
          </w:p>
        </w:tc>
        <w:tc>
          <w:tcPr>
            <w:tcW w:w="3210" w:type="dxa"/>
            <w:noWrap w:val="0"/>
            <w:tcMar>
              <w:top w:w="24" w:type="dxa"/>
              <w:left w:w="24" w:type="dxa"/>
              <w:bottom w:w="24" w:type="dxa"/>
              <w:right w:w="24" w:type="dxa"/>
            </w:tcMar>
            <w:vAlign w:val="center"/>
          </w:tcPr>
          <w:p>
            <w:pPr>
              <w:pStyle w:val="3"/>
              <w:spacing w:line="360" w:lineRule="auto"/>
              <w:rPr>
                <w:rFonts w:hint="eastAsia"/>
                <w:color w:val="auto"/>
              </w:rPr>
            </w:pPr>
            <w:r>
              <w:rPr>
                <w:rFonts w:hint="eastAsia"/>
                <w:color w:val="auto"/>
              </w:rPr>
              <w:t xml:space="preserve">  </w:t>
            </w:r>
          </w:p>
        </w:tc>
        <w:tc>
          <w:tcPr>
            <w:tcW w:w="1658"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传真：</w:t>
            </w:r>
          </w:p>
        </w:tc>
        <w:tc>
          <w:tcPr>
            <w:tcW w:w="3169" w:type="dxa"/>
            <w:noWrap w:val="0"/>
            <w:tcMar>
              <w:top w:w="24" w:type="dxa"/>
              <w:left w:w="24" w:type="dxa"/>
              <w:bottom w:w="24" w:type="dxa"/>
              <w:right w:w="24" w:type="dxa"/>
            </w:tcMar>
            <w:vAlign w:val="center"/>
          </w:tcPr>
          <w:p>
            <w:pPr>
              <w:pStyle w:val="3"/>
              <w:spacing w:line="360" w:lineRule="auto"/>
              <w:rPr>
                <w:color w:val="auto"/>
              </w:rPr>
            </w:pPr>
            <w:r>
              <w:rPr>
                <w:rFonts w:hint="eastAsia"/>
                <w:color w:val="auto"/>
              </w:rPr>
              <w:t xml:space="preserve">0411-86867182 </w:t>
            </w:r>
          </w:p>
        </w:tc>
      </w:tr>
      <w:tr>
        <w:tblPrEx>
          <w:tblLayout w:type="fixed"/>
          <w:tblCellMar>
            <w:top w:w="0" w:type="dxa"/>
            <w:left w:w="0" w:type="dxa"/>
            <w:bottom w:w="0" w:type="dxa"/>
            <w:right w:w="0" w:type="dxa"/>
          </w:tblCellMar>
        </w:tblPrEx>
        <w:trPr>
          <w:trHeight w:val="90" w:hRule="atLeast"/>
          <w:jc w:val="center"/>
        </w:trPr>
        <w:tc>
          <w:tcPr>
            <w:tcW w:w="606" w:type="dxa"/>
            <w:vMerge w:val="continue"/>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p>
        </w:tc>
        <w:tc>
          <w:tcPr>
            <w:tcW w:w="1190"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电子邮件：</w:t>
            </w:r>
          </w:p>
        </w:tc>
        <w:tc>
          <w:tcPr>
            <w:tcW w:w="3210" w:type="dxa"/>
            <w:noWrap w:val="0"/>
            <w:tcMar>
              <w:top w:w="24" w:type="dxa"/>
              <w:left w:w="24" w:type="dxa"/>
              <w:bottom w:w="24" w:type="dxa"/>
              <w:right w:w="24" w:type="dxa"/>
            </w:tcMar>
            <w:vAlign w:val="center"/>
          </w:tcPr>
          <w:p>
            <w:pPr>
              <w:pStyle w:val="3"/>
              <w:spacing w:line="360" w:lineRule="auto"/>
              <w:rPr>
                <w:rFonts w:hint="eastAsia"/>
                <w:color w:val="auto"/>
              </w:rPr>
            </w:pPr>
            <w:r>
              <w:rPr>
                <w:rFonts w:hint="eastAsia"/>
                <w:color w:val="auto"/>
              </w:rPr>
              <w:t xml:space="preserve">  </w:t>
            </w:r>
          </w:p>
        </w:tc>
        <w:tc>
          <w:tcPr>
            <w:tcW w:w="1658" w:type="dxa"/>
            <w:noWrap w:val="0"/>
            <w:tcMar>
              <w:top w:w="24" w:type="dxa"/>
              <w:left w:w="24" w:type="dxa"/>
              <w:bottom w:w="24" w:type="dxa"/>
              <w:right w:w="24" w:type="dxa"/>
            </w:tcMar>
            <w:vAlign w:val="center"/>
          </w:tcPr>
          <w:p>
            <w:pPr>
              <w:widowControl/>
              <w:spacing w:line="360" w:lineRule="auto"/>
              <w:jc w:val="left"/>
              <w:rPr>
                <w:rFonts w:hint="eastAsia" w:hAnsi="宋体" w:cs="宋体"/>
                <w:color w:val="auto"/>
                <w:sz w:val="24"/>
              </w:rPr>
            </w:pPr>
            <w:r>
              <w:rPr>
                <w:rFonts w:hint="eastAsia" w:hAnsi="宋体" w:cs="宋体"/>
                <w:color w:val="auto"/>
                <w:kern w:val="0"/>
                <w:sz w:val="24"/>
                <w:lang w:bidi="ar"/>
              </w:rPr>
              <w:t>电子邮件：</w:t>
            </w:r>
          </w:p>
        </w:tc>
        <w:tc>
          <w:tcPr>
            <w:tcW w:w="3169" w:type="dxa"/>
            <w:noWrap w:val="0"/>
            <w:tcMar>
              <w:top w:w="24" w:type="dxa"/>
              <w:left w:w="24" w:type="dxa"/>
              <w:bottom w:w="24" w:type="dxa"/>
              <w:right w:w="24" w:type="dxa"/>
            </w:tcMar>
            <w:vAlign w:val="center"/>
          </w:tcPr>
          <w:p>
            <w:pPr>
              <w:pStyle w:val="3"/>
              <w:spacing w:line="360" w:lineRule="auto"/>
              <w:rPr>
                <w:color w:val="auto"/>
              </w:rPr>
            </w:pPr>
            <w:r>
              <w:rPr>
                <w:rFonts w:hint="eastAsia"/>
                <w:color w:val="auto"/>
              </w:rPr>
              <w:t xml:space="preserve">hongyu2715933@126.com </w:t>
            </w:r>
          </w:p>
        </w:tc>
      </w:tr>
    </w:tbl>
    <w:p>
      <w:pPr>
        <w:spacing w:line="360" w:lineRule="auto"/>
        <w:ind w:firstLine="1050" w:firstLineChars="500"/>
      </w:pPr>
    </w:p>
    <w:sectPr>
      <w:pgSz w:w="11906" w:h="16838"/>
      <w:pgMar w:top="1080" w:right="1440" w:bottom="1080"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37C2B47"/>
    <w:rsid w:val="2A020BAF"/>
    <w:rsid w:val="34BE2A03"/>
    <w:rsid w:val="449601AA"/>
    <w:rsid w:val="754A26F9"/>
    <w:rsid w:val="7BD56619"/>
    <w:rsid w:val="7BDF5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宋体" w:hAnsi="华文中宋"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customStyle="1" w:styleId="2">
    <w:name w:val="首行缩进"/>
    <w:basedOn w:val="1"/>
    <w:qFormat/>
    <w:uiPriority w:val="0"/>
    <w:pPr>
      <w:spacing w:line="360" w:lineRule="auto"/>
      <w:ind w:firstLine="480" w:firstLineChars="200"/>
    </w:pPr>
    <w:rPr>
      <w:rFonts w:ascii="Calibri" w:hAnsi="Calibri" w:cs="Times New Roman"/>
      <w:sz w:val="24"/>
      <w:szCs w:val="22"/>
      <w:lang w:val="zh-CN"/>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Office_11.1.0.8812_F1E327BC-269C-435d-A152-05C5408002CA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2019-07-03T08:01:47Z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2052-11.1.0.8812</vt:lpwstr>
  </property>
</Properties>
</file>